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32" w:rsidRPr="00726852" w:rsidRDefault="00E47A73" w:rsidP="0044650F">
      <w:pPr>
        <w:rPr>
          <w:b/>
        </w:rPr>
      </w:pPr>
      <w:r w:rsidRPr="00726852">
        <w:rPr>
          <w:b/>
        </w:rPr>
        <w:t>Vorlage zur Erstellung eines Verzeichnisses der Verarbeitungstätigkeiten nach Art. 30 EU-DSGVO</w:t>
      </w:r>
    </w:p>
    <w:p w:rsidR="00E47A73" w:rsidRDefault="00E47A73" w:rsidP="0044650F"/>
    <w:tbl>
      <w:tblPr>
        <w:tblStyle w:val="Tabellenraster"/>
        <w:tblW w:w="14567" w:type="dxa"/>
        <w:tblLook w:val="04A0" w:firstRow="1" w:lastRow="0" w:firstColumn="1" w:lastColumn="0" w:noHBand="0" w:noVBand="1"/>
      </w:tblPr>
      <w:tblGrid>
        <w:gridCol w:w="550"/>
        <w:gridCol w:w="2535"/>
        <w:gridCol w:w="3969"/>
        <w:gridCol w:w="7513"/>
      </w:tblGrid>
      <w:tr w:rsidR="003C0B7A" w:rsidRPr="000F1A21" w:rsidTr="000F1A21">
        <w:tc>
          <w:tcPr>
            <w:tcW w:w="550" w:type="dxa"/>
          </w:tcPr>
          <w:p w:rsidR="00E47A73" w:rsidRPr="000F1A21" w:rsidRDefault="00E47A73" w:rsidP="00E47A73">
            <w:pPr>
              <w:rPr>
                <w:b/>
                <w:szCs w:val="24"/>
              </w:rPr>
            </w:pPr>
            <w:r w:rsidRPr="000F1A21">
              <w:rPr>
                <w:b/>
                <w:szCs w:val="24"/>
              </w:rPr>
              <w:t>Nr.</w:t>
            </w:r>
          </w:p>
        </w:tc>
        <w:tc>
          <w:tcPr>
            <w:tcW w:w="2535" w:type="dxa"/>
          </w:tcPr>
          <w:p w:rsidR="00E47A73" w:rsidRPr="000F1A21" w:rsidRDefault="00E47A73" w:rsidP="000F1A21">
            <w:pPr>
              <w:rPr>
                <w:b/>
                <w:szCs w:val="24"/>
              </w:rPr>
            </w:pPr>
          </w:p>
        </w:tc>
        <w:tc>
          <w:tcPr>
            <w:tcW w:w="3969" w:type="dxa"/>
          </w:tcPr>
          <w:p w:rsidR="00E47A73" w:rsidRPr="000F1A21" w:rsidRDefault="00E47A73" w:rsidP="00677A34">
            <w:pPr>
              <w:rPr>
                <w:b/>
                <w:szCs w:val="24"/>
              </w:rPr>
            </w:pPr>
            <w:r w:rsidRPr="000F1A21">
              <w:rPr>
                <w:b/>
                <w:szCs w:val="24"/>
              </w:rPr>
              <w:t>Inhalt</w:t>
            </w:r>
          </w:p>
        </w:tc>
        <w:tc>
          <w:tcPr>
            <w:tcW w:w="7513" w:type="dxa"/>
          </w:tcPr>
          <w:p w:rsidR="00E47A73" w:rsidRPr="000F1A21" w:rsidRDefault="000F1A21" w:rsidP="000F1A21">
            <w:pPr>
              <w:ind w:left="33"/>
              <w:rPr>
                <w:b/>
                <w:szCs w:val="24"/>
              </w:rPr>
            </w:pPr>
            <w:r w:rsidRPr="000F1A21">
              <w:rPr>
                <w:b/>
                <w:szCs w:val="24"/>
              </w:rPr>
              <w:t xml:space="preserve">Erläuterungen  / Hinweise zum Ausfüllen </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1</w:t>
            </w:r>
          </w:p>
        </w:tc>
        <w:tc>
          <w:tcPr>
            <w:tcW w:w="2535" w:type="dxa"/>
          </w:tcPr>
          <w:p w:rsidR="00E47A73" w:rsidRPr="00F67DEB" w:rsidRDefault="00E47A73" w:rsidP="000F1A21">
            <w:pPr>
              <w:rPr>
                <w:sz w:val="20"/>
                <w:szCs w:val="20"/>
              </w:rPr>
            </w:pPr>
            <w:r w:rsidRPr="00F67DEB">
              <w:rPr>
                <w:sz w:val="20"/>
                <w:szCs w:val="20"/>
              </w:rPr>
              <w:t>Namen und Kontaktdaten des Verantwortlichen und gegebenenfalls des g</w:t>
            </w:r>
            <w:r w:rsidRPr="00F67DEB">
              <w:rPr>
                <w:sz w:val="20"/>
                <w:szCs w:val="20"/>
              </w:rPr>
              <w:t>e</w:t>
            </w:r>
            <w:r w:rsidRPr="00F67DEB">
              <w:rPr>
                <w:sz w:val="20"/>
                <w:szCs w:val="20"/>
              </w:rPr>
              <w:t>meinsam mit ihm Veran</w:t>
            </w:r>
            <w:r w:rsidRPr="00F67DEB">
              <w:rPr>
                <w:sz w:val="20"/>
                <w:szCs w:val="20"/>
              </w:rPr>
              <w:t>t</w:t>
            </w:r>
            <w:r w:rsidRPr="00F67DEB">
              <w:rPr>
                <w:sz w:val="20"/>
                <w:szCs w:val="20"/>
              </w:rPr>
              <w:t xml:space="preserve">wortlichen sowie </w:t>
            </w:r>
            <w:r w:rsidR="00CE7FDE" w:rsidRPr="00F67DEB">
              <w:rPr>
                <w:sz w:val="20"/>
                <w:szCs w:val="20"/>
              </w:rPr>
              <w:t>de</w:t>
            </w:r>
            <w:r w:rsidR="00F67DEB">
              <w:rPr>
                <w:sz w:val="20"/>
                <w:szCs w:val="20"/>
              </w:rPr>
              <w:t>s</w:t>
            </w:r>
            <w:r w:rsidR="00CE7FDE" w:rsidRPr="00F67DEB">
              <w:rPr>
                <w:sz w:val="20"/>
                <w:szCs w:val="20"/>
              </w:rPr>
              <w:t xml:space="preserve"> </w:t>
            </w:r>
            <w:r w:rsidRPr="00F67DEB">
              <w:rPr>
                <w:sz w:val="20"/>
                <w:szCs w:val="20"/>
              </w:rPr>
              <w:t>Datenschutzbeauftragten</w:t>
            </w:r>
          </w:p>
        </w:tc>
        <w:tc>
          <w:tcPr>
            <w:tcW w:w="3969" w:type="dxa"/>
          </w:tcPr>
          <w:p w:rsidR="00E47A73" w:rsidRPr="00F67DEB" w:rsidRDefault="00E47A73" w:rsidP="003C0B7A">
            <w:pPr>
              <w:jc w:val="both"/>
              <w:rPr>
                <w:sz w:val="20"/>
                <w:szCs w:val="20"/>
              </w:rPr>
            </w:pPr>
          </w:p>
        </w:tc>
        <w:tc>
          <w:tcPr>
            <w:tcW w:w="7513" w:type="dxa"/>
          </w:tcPr>
          <w:p w:rsidR="004331D2" w:rsidRPr="000F1A21" w:rsidRDefault="004331D2" w:rsidP="00677A34">
            <w:pPr>
              <w:pStyle w:val="Listenabsatz"/>
              <w:ind w:left="33"/>
              <w:rPr>
                <w:sz w:val="16"/>
                <w:szCs w:val="16"/>
              </w:rPr>
            </w:pPr>
            <w:r w:rsidRPr="000F1A21">
              <w:rPr>
                <w:sz w:val="16"/>
                <w:szCs w:val="16"/>
              </w:rPr>
              <w:t>Der Verantwortliche ist nach Art. 4, Nr. 7 EU-DSGVO die Stelle, die alleine oder gemeinsam mit and</w:t>
            </w:r>
            <w:r w:rsidRPr="000F1A21">
              <w:rPr>
                <w:sz w:val="16"/>
                <w:szCs w:val="16"/>
              </w:rPr>
              <w:t>e</w:t>
            </w:r>
            <w:r w:rsidRPr="000F1A21">
              <w:rPr>
                <w:sz w:val="16"/>
                <w:szCs w:val="16"/>
              </w:rPr>
              <w:t>ren über die Zwecke und Mittel der Verarbeitung von personenbezogene Daten entscheidet. Dies ist in der Regel die Schule. Daneben sind die Kontaktdaten des Datenschutzbeauftragten anzugeben.</w:t>
            </w:r>
          </w:p>
          <w:p w:rsidR="004331D2" w:rsidRPr="000F1A21" w:rsidRDefault="004331D2" w:rsidP="00677A34">
            <w:pPr>
              <w:ind w:left="33"/>
              <w:rPr>
                <w:sz w:val="16"/>
                <w:szCs w:val="16"/>
              </w:rPr>
            </w:pPr>
            <w:r w:rsidRPr="000F1A21">
              <w:rPr>
                <w:sz w:val="16"/>
                <w:szCs w:val="16"/>
              </w:rPr>
              <w:t>Anzugeben sind:</w:t>
            </w:r>
          </w:p>
          <w:p w:rsidR="004331D2" w:rsidRPr="000F1A21" w:rsidRDefault="004331D2" w:rsidP="00677A34">
            <w:pPr>
              <w:pStyle w:val="Listenabsatz"/>
              <w:numPr>
                <w:ilvl w:val="0"/>
                <w:numId w:val="3"/>
              </w:numPr>
              <w:ind w:left="175" w:hanging="142"/>
              <w:rPr>
                <w:sz w:val="16"/>
                <w:szCs w:val="16"/>
              </w:rPr>
            </w:pPr>
            <w:r w:rsidRPr="000F1A21">
              <w:rPr>
                <w:sz w:val="16"/>
                <w:szCs w:val="16"/>
              </w:rPr>
              <w:t>Name und dienstliche Anschrift der Stelle</w:t>
            </w:r>
          </w:p>
          <w:p w:rsidR="00677A34" w:rsidRPr="000F1A21" w:rsidRDefault="004331D2" w:rsidP="00677A34">
            <w:pPr>
              <w:pStyle w:val="Listenabsatz"/>
              <w:numPr>
                <w:ilvl w:val="0"/>
                <w:numId w:val="3"/>
              </w:numPr>
              <w:ind w:left="175" w:hanging="142"/>
              <w:rPr>
                <w:sz w:val="16"/>
                <w:szCs w:val="16"/>
              </w:rPr>
            </w:pPr>
            <w:r w:rsidRPr="000F1A21">
              <w:rPr>
                <w:sz w:val="16"/>
                <w:szCs w:val="16"/>
              </w:rPr>
              <w:t xml:space="preserve">Name </w:t>
            </w:r>
            <w:proofErr w:type="gramStart"/>
            <w:r w:rsidRPr="000F1A21">
              <w:rPr>
                <w:sz w:val="16"/>
                <w:szCs w:val="16"/>
              </w:rPr>
              <w:t>des Verantwortlichen</w:t>
            </w:r>
            <w:r w:rsidR="00677A34" w:rsidRPr="000F1A21">
              <w:rPr>
                <w:sz w:val="16"/>
                <w:szCs w:val="16"/>
              </w:rPr>
              <w:t xml:space="preserve"> (Schulleiter</w:t>
            </w:r>
            <w:proofErr w:type="gramEnd"/>
            <w:r w:rsidR="00677A34" w:rsidRPr="000F1A21">
              <w:rPr>
                <w:sz w:val="16"/>
                <w:szCs w:val="16"/>
              </w:rPr>
              <w:t>)</w:t>
            </w:r>
            <w:r w:rsidRPr="000F1A21">
              <w:rPr>
                <w:sz w:val="16"/>
                <w:szCs w:val="16"/>
              </w:rPr>
              <w:t xml:space="preserve">, ggf.  </w:t>
            </w:r>
            <w:r w:rsidR="00677A34" w:rsidRPr="000F1A21">
              <w:rPr>
                <w:sz w:val="16"/>
                <w:szCs w:val="16"/>
              </w:rPr>
              <w:t xml:space="preserve"> </w:t>
            </w:r>
            <w:r w:rsidRPr="000F1A21">
              <w:rPr>
                <w:sz w:val="16"/>
                <w:szCs w:val="16"/>
              </w:rPr>
              <w:t>E-Mail-Adresse und Telefonnummer</w:t>
            </w:r>
          </w:p>
          <w:p w:rsidR="00E47A73" w:rsidRDefault="004331D2" w:rsidP="00677A34">
            <w:pPr>
              <w:pStyle w:val="Listenabsatz"/>
              <w:numPr>
                <w:ilvl w:val="0"/>
                <w:numId w:val="3"/>
              </w:numPr>
              <w:ind w:left="175" w:hanging="142"/>
              <w:rPr>
                <w:sz w:val="16"/>
                <w:szCs w:val="16"/>
              </w:rPr>
            </w:pPr>
            <w:r w:rsidRPr="000F1A21">
              <w:rPr>
                <w:sz w:val="16"/>
                <w:szCs w:val="16"/>
              </w:rPr>
              <w:t>Name und dienstliche Anschrift des Datenschutzbeauftragten, ggf. E-</w:t>
            </w:r>
            <w:r w:rsidR="00677A34" w:rsidRPr="000F1A21">
              <w:rPr>
                <w:sz w:val="16"/>
                <w:szCs w:val="16"/>
              </w:rPr>
              <w:t>Mail-Adresse und Telefo</w:t>
            </w:r>
            <w:r w:rsidR="00677A34" w:rsidRPr="000F1A21">
              <w:rPr>
                <w:sz w:val="16"/>
                <w:szCs w:val="16"/>
              </w:rPr>
              <w:t>n</w:t>
            </w:r>
            <w:r w:rsidR="00677A34" w:rsidRPr="000F1A21">
              <w:rPr>
                <w:sz w:val="16"/>
                <w:szCs w:val="16"/>
              </w:rPr>
              <w:t>nummer</w:t>
            </w:r>
          </w:p>
          <w:p w:rsidR="00936FB1" w:rsidRPr="00936FB1" w:rsidRDefault="00936FB1" w:rsidP="00936FB1">
            <w:pPr>
              <w:ind w:left="33"/>
              <w:rPr>
                <w:sz w:val="16"/>
                <w:szCs w:val="16"/>
              </w:rPr>
            </w:pPr>
            <w:r w:rsidRPr="00936FB1">
              <w:rPr>
                <w:sz w:val="16"/>
                <w:szCs w:val="16"/>
              </w:rPr>
              <w:t>Hinweis: Eine Auftragsdatenverarbeitung nach Art. 28 EU-DSGVO än</w:t>
            </w:r>
            <w:r>
              <w:rPr>
                <w:sz w:val="16"/>
                <w:szCs w:val="16"/>
              </w:rPr>
              <w:t>d</w:t>
            </w:r>
            <w:r w:rsidRPr="00936FB1">
              <w:rPr>
                <w:sz w:val="16"/>
                <w:szCs w:val="16"/>
              </w:rPr>
              <w:t>ert nichts an der Rolle des Verantwortlichen</w:t>
            </w:r>
            <w:r>
              <w:rPr>
                <w:sz w:val="16"/>
                <w:szCs w:val="16"/>
              </w:rPr>
              <w:t>.</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2</w:t>
            </w:r>
          </w:p>
        </w:tc>
        <w:tc>
          <w:tcPr>
            <w:tcW w:w="2535" w:type="dxa"/>
          </w:tcPr>
          <w:p w:rsidR="00E47A73" w:rsidRPr="00F67DEB" w:rsidRDefault="00E47A73" w:rsidP="000F1A21">
            <w:pPr>
              <w:rPr>
                <w:sz w:val="20"/>
                <w:szCs w:val="20"/>
              </w:rPr>
            </w:pPr>
            <w:r w:rsidRPr="00F67DEB">
              <w:rPr>
                <w:sz w:val="20"/>
                <w:szCs w:val="20"/>
              </w:rPr>
              <w:t>Zweck der Verarbeitung</w:t>
            </w:r>
          </w:p>
        </w:tc>
        <w:tc>
          <w:tcPr>
            <w:tcW w:w="3969" w:type="dxa"/>
          </w:tcPr>
          <w:p w:rsidR="00E47A73" w:rsidRPr="00F67DEB" w:rsidRDefault="00E47A73" w:rsidP="003C0B7A">
            <w:pPr>
              <w:jc w:val="both"/>
              <w:rPr>
                <w:sz w:val="20"/>
                <w:szCs w:val="20"/>
              </w:rPr>
            </w:pPr>
          </w:p>
        </w:tc>
        <w:tc>
          <w:tcPr>
            <w:tcW w:w="7513" w:type="dxa"/>
          </w:tcPr>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 xml:space="preserve">Der Zweck der Datenverarbeitung ist so ausführlich und präzise wie möglich zu benennen. Überlegen Sie, aus </w:t>
            </w:r>
            <w:r w:rsidRPr="000F1A21">
              <w:rPr>
                <w:rFonts w:eastAsia="Times New Roman"/>
                <w:b/>
                <w:bCs/>
                <w:sz w:val="16"/>
                <w:szCs w:val="16"/>
                <w:lang w:eastAsia="de-DE"/>
              </w:rPr>
              <w:t>welchen Gründen</w:t>
            </w:r>
            <w:r w:rsidRPr="000F1A21">
              <w:rPr>
                <w:rFonts w:eastAsia="Times New Roman"/>
                <w:sz w:val="16"/>
                <w:szCs w:val="16"/>
                <w:lang w:eastAsia="de-DE"/>
              </w:rPr>
              <w:t xml:space="preserve"> und zu </w:t>
            </w:r>
            <w:r w:rsidRPr="000F1A21">
              <w:rPr>
                <w:rFonts w:eastAsia="Times New Roman"/>
                <w:b/>
                <w:bCs/>
                <w:sz w:val="16"/>
                <w:szCs w:val="16"/>
                <w:lang w:eastAsia="de-DE"/>
              </w:rPr>
              <w:t>welchen Zwecken</w:t>
            </w:r>
            <w:r w:rsidRPr="000F1A21">
              <w:rPr>
                <w:rFonts w:eastAsia="Times New Roman"/>
                <w:sz w:val="16"/>
                <w:szCs w:val="16"/>
                <w:lang w:eastAsia="de-DE"/>
              </w:rPr>
              <w:t xml:space="preserve"> Ihrer Stelle personenbezogene Daten vera</w:t>
            </w:r>
            <w:r w:rsidRPr="000F1A21">
              <w:rPr>
                <w:rFonts w:eastAsia="Times New Roman"/>
                <w:sz w:val="16"/>
                <w:szCs w:val="16"/>
                <w:lang w:eastAsia="de-DE"/>
              </w:rPr>
              <w:t>r</w:t>
            </w:r>
            <w:r w:rsidRPr="000F1A21">
              <w:rPr>
                <w:rFonts w:eastAsia="Times New Roman"/>
                <w:sz w:val="16"/>
                <w:szCs w:val="16"/>
                <w:lang w:eastAsia="de-DE"/>
              </w:rPr>
              <w:t>beitet.</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Dies ist eine sehr wichtige und zentrale Stelle des Verzeichnisse</w:t>
            </w:r>
            <w:r w:rsidR="00677A34" w:rsidRPr="000F1A21">
              <w:rPr>
                <w:rFonts w:eastAsia="Times New Roman"/>
                <w:sz w:val="16"/>
                <w:szCs w:val="16"/>
                <w:lang w:eastAsia="de-DE"/>
              </w:rPr>
              <w:t>s</w:t>
            </w:r>
            <w:r w:rsidRPr="000F1A21">
              <w:rPr>
                <w:rFonts w:eastAsia="Times New Roman"/>
                <w:sz w:val="16"/>
                <w:szCs w:val="16"/>
                <w:lang w:eastAsia="de-DE"/>
              </w:rPr>
              <w:t>.</w:t>
            </w:r>
            <w:r w:rsidRPr="000F1A21">
              <w:rPr>
                <w:rFonts w:eastAsia="Times New Roman"/>
                <w:sz w:val="16"/>
                <w:szCs w:val="16"/>
                <w:lang w:eastAsia="de-DE"/>
              </w:rPr>
              <w:br/>
              <w:t xml:space="preserve">Es sind </w:t>
            </w:r>
            <w:proofErr w:type="spellStart"/>
            <w:r w:rsidR="00677A34" w:rsidRPr="000F1A21">
              <w:rPr>
                <w:rFonts w:eastAsia="Times New Roman"/>
                <w:sz w:val="16"/>
                <w:szCs w:val="16"/>
                <w:lang w:eastAsia="de-DE"/>
              </w:rPr>
              <w:t>stest</w:t>
            </w:r>
            <w:proofErr w:type="spellEnd"/>
            <w:r w:rsidRPr="000F1A21">
              <w:rPr>
                <w:rFonts w:eastAsia="Times New Roman"/>
                <w:sz w:val="16"/>
                <w:szCs w:val="16"/>
                <w:lang w:eastAsia="de-DE"/>
              </w:rPr>
              <w:t xml:space="preserve"> alle Zwecke anzugeben, aufgrund deren die Verarbeitung von personenbezogenen Daten erfolgt.</w:t>
            </w:r>
          </w:p>
          <w:p w:rsidR="00E47A73" w:rsidRDefault="004331D2" w:rsidP="00677A34">
            <w:pPr>
              <w:ind w:left="33"/>
              <w:rPr>
                <w:rFonts w:eastAsia="Times New Roman"/>
                <w:sz w:val="16"/>
                <w:szCs w:val="16"/>
                <w:lang w:eastAsia="de-DE"/>
              </w:rPr>
            </w:pPr>
            <w:r w:rsidRPr="000F1A21">
              <w:rPr>
                <w:rFonts w:eastAsia="Times New Roman"/>
                <w:sz w:val="16"/>
                <w:szCs w:val="16"/>
                <w:lang w:eastAsia="de-DE"/>
              </w:rPr>
              <w:t>So ist z. B. bei der Verarbeitung von personenbezogenen Daten von Schülerinnen und Schülern sowie von deren Erziehungsberechtigten in der Regel als übergeordneter Zweck der Erziehungs- und Bi</w:t>
            </w:r>
            <w:r w:rsidRPr="000F1A21">
              <w:rPr>
                <w:rFonts w:eastAsia="Times New Roman"/>
                <w:sz w:val="16"/>
                <w:szCs w:val="16"/>
                <w:lang w:eastAsia="de-DE"/>
              </w:rPr>
              <w:t>l</w:t>
            </w:r>
            <w:r w:rsidRPr="000F1A21">
              <w:rPr>
                <w:rFonts w:eastAsia="Times New Roman"/>
                <w:sz w:val="16"/>
                <w:szCs w:val="16"/>
                <w:lang w:eastAsia="de-DE"/>
              </w:rPr>
              <w:t>dungsauftrag der Schule und Verwaltungs- oder Fürsorgeaufgaben zu nennen, aber auch die einze</w:t>
            </w:r>
            <w:r w:rsidRPr="000F1A21">
              <w:rPr>
                <w:rFonts w:eastAsia="Times New Roman"/>
                <w:sz w:val="16"/>
                <w:szCs w:val="16"/>
                <w:lang w:eastAsia="de-DE"/>
              </w:rPr>
              <w:t>l</w:t>
            </w:r>
            <w:r w:rsidRPr="000F1A21">
              <w:rPr>
                <w:rFonts w:eastAsia="Times New Roman"/>
                <w:sz w:val="16"/>
                <w:szCs w:val="16"/>
                <w:lang w:eastAsia="de-DE"/>
              </w:rPr>
              <w:t>nen Zwecke wie die Verwaltung des Schülers oder die Zeugniserstellung. Bei Lehr</w:t>
            </w:r>
            <w:r w:rsidR="00677A34" w:rsidRPr="000F1A21">
              <w:rPr>
                <w:rFonts w:eastAsia="Times New Roman"/>
                <w:sz w:val="16"/>
                <w:szCs w:val="16"/>
                <w:lang w:eastAsia="de-DE"/>
              </w:rPr>
              <w:t>kräften</w:t>
            </w:r>
            <w:r w:rsidRPr="000F1A21">
              <w:rPr>
                <w:rFonts w:eastAsia="Times New Roman"/>
                <w:sz w:val="16"/>
                <w:szCs w:val="16"/>
                <w:lang w:eastAsia="de-DE"/>
              </w:rPr>
              <w:t xml:space="preserve"> sind es meist Zwecke wie die Personalverwaltung oder/und die Unterrichtsorganisation.</w:t>
            </w:r>
          </w:p>
          <w:p w:rsidR="00936FB1" w:rsidRPr="000F1A21" w:rsidRDefault="00936FB1" w:rsidP="00936FB1">
            <w:pPr>
              <w:ind w:left="33"/>
              <w:rPr>
                <w:sz w:val="16"/>
                <w:szCs w:val="16"/>
              </w:rPr>
            </w:pPr>
            <w:r>
              <w:rPr>
                <w:rFonts w:eastAsia="Times New Roman"/>
                <w:sz w:val="16"/>
                <w:szCs w:val="20"/>
                <w:lang w:eastAsia="de-DE"/>
              </w:rPr>
              <w:t>Ferner ist der</w:t>
            </w:r>
            <w:r w:rsidRPr="00936FB1">
              <w:rPr>
                <w:rFonts w:eastAsia="Times New Roman"/>
                <w:sz w:val="16"/>
                <w:szCs w:val="20"/>
                <w:lang w:eastAsia="de-DE"/>
              </w:rPr>
              <w:t xml:space="preserve"> besondere Zweck für die </w:t>
            </w:r>
            <w:r>
              <w:rPr>
                <w:rFonts w:eastAsia="Times New Roman"/>
                <w:sz w:val="16"/>
                <w:szCs w:val="20"/>
                <w:lang w:eastAsia="de-DE"/>
              </w:rPr>
              <w:t xml:space="preserve">Verarbeitung </w:t>
            </w:r>
            <w:r w:rsidRPr="00936FB1">
              <w:rPr>
                <w:rFonts w:eastAsia="Times New Roman"/>
                <w:sz w:val="16"/>
                <w:szCs w:val="20"/>
                <w:lang w:eastAsia="de-DE"/>
              </w:rPr>
              <w:t>besonder</w:t>
            </w:r>
            <w:r>
              <w:rPr>
                <w:rFonts w:eastAsia="Times New Roman"/>
                <w:sz w:val="16"/>
                <w:szCs w:val="20"/>
                <w:lang w:eastAsia="de-DE"/>
              </w:rPr>
              <w:t>er Kategorien personenbezogener Daten,</w:t>
            </w:r>
            <w:r w:rsidRPr="00936FB1">
              <w:rPr>
                <w:rFonts w:eastAsia="Times New Roman"/>
                <w:sz w:val="16"/>
                <w:szCs w:val="20"/>
                <w:lang w:eastAsia="de-DE"/>
              </w:rPr>
              <w:t xml:space="preserve"> z.</w:t>
            </w:r>
            <w:r>
              <w:rPr>
                <w:rFonts w:eastAsia="Times New Roman"/>
                <w:sz w:val="16"/>
                <w:szCs w:val="20"/>
                <w:lang w:eastAsia="de-DE"/>
              </w:rPr>
              <w:t xml:space="preserve"> </w:t>
            </w:r>
            <w:r w:rsidRPr="00936FB1">
              <w:rPr>
                <w:rFonts w:eastAsia="Times New Roman"/>
                <w:sz w:val="16"/>
                <w:szCs w:val="20"/>
                <w:lang w:eastAsia="de-DE"/>
              </w:rPr>
              <w:t>B. Religionszugehörigkeit</w:t>
            </w:r>
            <w:r>
              <w:rPr>
                <w:rFonts w:eastAsia="Times New Roman"/>
                <w:sz w:val="16"/>
                <w:szCs w:val="20"/>
                <w:lang w:eastAsia="de-DE"/>
              </w:rPr>
              <w:t>, anzugeben.</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3</w:t>
            </w:r>
          </w:p>
        </w:tc>
        <w:tc>
          <w:tcPr>
            <w:tcW w:w="2535" w:type="dxa"/>
          </w:tcPr>
          <w:p w:rsidR="00E47A73" w:rsidRPr="00F67DEB" w:rsidRDefault="00E47A73" w:rsidP="000F1A21">
            <w:pPr>
              <w:rPr>
                <w:sz w:val="20"/>
                <w:szCs w:val="20"/>
              </w:rPr>
            </w:pPr>
            <w:r w:rsidRPr="00F67DEB">
              <w:rPr>
                <w:sz w:val="20"/>
                <w:szCs w:val="20"/>
              </w:rPr>
              <w:t>Beschreibung der Kat</w:t>
            </w:r>
            <w:r w:rsidRPr="00F67DEB">
              <w:rPr>
                <w:sz w:val="20"/>
                <w:szCs w:val="20"/>
              </w:rPr>
              <w:t>e</w:t>
            </w:r>
            <w:r w:rsidRPr="00F67DEB">
              <w:rPr>
                <w:sz w:val="20"/>
                <w:szCs w:val="20"/>
              </w:rPr>
              <w:t>gorien betroffener Pers</w:t>
            </w:r>
            <w:r w:rsidRPr="00F67DEB">
              <w:rPr>
                <w:sz w:val="20"/>
                <w:szCs w:val="20"/>
              </w:rPr>
              <w:t>o</w:t>
            </w:r>
            <w:r w:rsidRPr="00F67DEB">
              <w:rPr>
                <w:sz w:val="20"/>
                <w:szCs w:val="20"/>
              </w:rPr>
              <w:t>nen und der Kategorien personenbezogener D</w:t>
            </w:r>
            <w:r w:rsidRPr="00F67DEB">
              <w:rPr>
                <w:sz w:val="20"/>
                <w:szCs w:val="20"/>
              </w:rPr>
              <w:t>a</w:t>
            </w:r>
            <w:r w:rsidRPr="00F67DEB">
              <w:rPr>
                <w:sz w:val="20"/>
                <w:szCs w:val="20"/>
              </w:rPr>
              <w:t>ten</w:t>
            </w:r>
          </w:p>
        </w:tc>
        <w:tc>
          <w:tcPr>
            <w:tcW w:w="3969" w:type="dxa"/>
          </w:tcPr>
          <w:p w:rsidR="00E47A73" w:rsidRPr="00F67DEB" w:rsidRDefault="00E47A73" w:rsidP="003C0B7A">
            <w:pPr>
              <w:jc w:val="both"/>
              <w:rPr>
                <w:sz w:val="20"/>
                <w:szCs w:val="20"/>
              </w:rPr>
            </w:pPr>
          </w:p>
        </w:tc>
        <w:tc>
          <w:tcPr>
            <w:tcW w:w="7513" w:type="dxa"/>
          </w:tcPr>
          <w:p w:rsidR="004331D2" w:rsidRPr="000F1A21" w:rsidRDefault="004331D2" w:rsidP="00677A34">
            <w:pPr>
              <w:pStyle w:val="Listenabsatz"/>
              <w:ind w:left="33"/>
              <w:rPr>
                <w:sz w:val="16"/>
                <w:szCs w:val="16"/>
              </w:rPr>
            </w:pPr>
            <w:r w:rsidRPr="000F1A21">
              <w:rPr>
                <w:sz w:val="16"/>
                <w:szCs w:val="16"/>
              </w:rPr>
              <w:t xml:space="preserve">Es ist darzustellen, welche Personen (z.B. Schüler, deren Erziehungsberechtigte, das Lehrpersonal, Lieferanten, Personal des Schulträgers, usw.) betroffen sind und welche Datenarten </w:t>
            </w:r>
            <w:r w:rsidR="00677A34" w:rsidRPr="000F1A21">
              <w:rPr>
                <w:sz w:val="16"/>
                <w:szCs w:val="16"/>
              </w:rPr>
              <w:t xml:space="preserve">von </w:t>
            </w:r>
            <w:r w:rsidRPr="000F1A21">
              <w:rPr>
                <w:sz w:val="16"/>
                <w:szCs w:val="16"/>
              </w:rPr>
              <w:t>diese</w:t>
            </w:r>
            <w:r w:rsidR="00677A34" w:rsidRPr="000F1A21">
              <w:rPr>
                <w:sz w:val="16"/>
                <w:szCs w:val="16"/>
              </w:rPr>
              <w:t>n</w:t>
            </w:r>
            <w:r w:rsidRPr="000F1A21">
              <w:rPr>
                <w:sz w:val="16"/>
                <w:szCs w:val="16"/>
              </w:rPr>
              <w:t xml:space="preserve"> b</w:t>
            </w:r>
            <w:r w:rsidRPr="000F1A21">
              <w:rPr>
                <w:sz w:val="16"/>
                <w:szCs w:val="16"/>
              </w:rPr>
              <w:t>e</w:t>
            </w:r>
            <w:r w:rsidRPr="000F1A21">
              <w:rPr>
                <w:sz w:val="16"/>
                <w:szCs w:val="16"/>
              </w:rPr>
              <w:t xml:space="preserve">troffenen Personen verarbeitet werden. </w:t>
            </w:r>
          </w:p>
          <w:p w:rsidR="00E47A73" w:rsidRPr="000F1A21" w:rsidRDefault="004331D2" w:rsidP="00677A34">
            <w:pPr>
              <w:ind w:left="33"/>
              <w:rPr>
                <w:sz w:val="16"/>
                <w:szCs w:val="16"/>
              </w:rPr>
            </w:pPr>
            <w:r w:rsidRPr="000F1A21">
              <w:rPr>
                <w:sz w:val="16"/>
                <w:szCs w:val="16"/>
              </w:rPr>
              <w:t xml:space="preserve">Es wird eine tabellarische Darstellung empfohlen. </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Es geht nicht darum, jedes einzelne im automatisierten Verfahren gespeicherte Datenfeld aufzuführen. Vielmehr sind sachlich zusammengehörende Datenfelder zu sinnvollen Gruppen zusammenzufassen und diese Datenarten dann allgemein verständlich zu benennen. Beispiele dafür sind:</w:t>
            </w:r>
          </w:p>
          <w:p w:rsidR="004331D2" w:rsidRPr="000F1A21" w:rsidRDefault="004331D2" w:rsidP="00677A34">
            <w:pPr>
              <w:numPr>
                <w:ilvl w:val="0"/>
                <w:numId w:val="4"/>
              </w:numPr>
              <w:tabs>
                <w:tab w:val="clear" w:pos="720"/>
                <w:tab w:val="num" w:pos="175"/>
              </w:tabs>
              <w:ind w:left="33" w:firstLine="0"/>
              <w:rPr>
                <w:rFonts w:eastAsia="Times New Roman"/>
                <w:sz w:val="16"/>
                <w:szCs w:val="16"/>
                <w:lang w:eastAsia="de-DE"/>
              </w:rPr>
            </w:pPr>
            <w:r w:rsidRPr="000F1A21">
              <w:rPr>
                <w:rFonts w:eastAsia="Times New Roman"/>
                <w:sz w:val="16"/>
                <w:szCs w:val="16"/>
                <w:lang w:eastAsia="de-DE"/>
              </w:rPr>
              <w:t>Ordnungsmerkmal (z. B. Personennummer)</w:t>
            </w:r>
          </w:p>
          <w:p w:rsidR="004331D2" w:rsidRPr="000F1A21" w:rsidRDefault="004331D2" w:rsidP="00677A34">
            <w:pPr>
              <w:numPr>
                <w:ilvl w:val="0"/>
                <w:numId w:val="4"/>
              </w:numPr>
              <w:tabs>
                <w:tab w:val="clear" w:pos="720"/>
                <w:tab w:val="num" w:pos="175"/>
              </w:tabs>
              <w:ind w:left="33" w:firstLine="0"/>
              <w:rPr>
                <w:rFonts w:eastAsia="Times New Roman"/>
                <w:sz w:val="16"/>
                <w:szCs w:val="16"/>
                <w:lang w:eastAsia="de-DE"/>
              </w:rPr>
            </w:pPr>
            <w:r w:rsidRPr="000F1A21">
              <w:rPr>
                <w:rFonts w:eastAsia="Times New Roman"/>
                <w:sz w:val="16"/>
                <w:szCs w:val="16"/>
                <w:lang w:eastAsia="de-DE"/>
              </w:rPr>
              <w:t>Familienname</w:t>
            </w:r>
          </w:p>
          <w:p w:rsidR="004331D2" w:rsidRPr="000F1A21" w:rsidRDefault="004331D2" w:rsidP="00677A34">
            <w:pPr>
              <w:numPr>
                <w:ilvl w:val="0"/>
                <w:numId w:val="4"/>
              </w:numPr>
              <w:tabs>
                <w:tab w:val="clear" w:pos="720"/>
                <w:tab w:val="num" w:pos="175"/>
              </w:tabs>
              <w:ind w:left="33" w:firstLine="0"/>
              <w:rPr>
                <w:rFonts w:eastAsia="Times New Roman"/>
                <w:sz w:val="16"/>
                <w:szCs w:val="16"/>
                <w:lang w:eastAsia="de-DE"/>
              </w:rPr>
            </w:pPr>
            <w:r w:rsidRPr="000F1A21">
              <w:rPr>
                <w:rFonts w:eastAsia="Times New Roman"/>
                <w:sz w:val="16"/>
                <w:szCs w:val="16"/>
                <w:lang w:eastAsia="de-DE"/>
              </w:rPr>
              <w:t>Vorname</w:t>
            </w:r>
          </w:p>
          <w:p w:rsidR="004331D2" w:rsidRPr="000F1A21" w:rsidRDefault="004331D2" w:rsidP="00677A34">
            <w:pPr>
              <w:numPr>
                <w:ilvl w:val="0"/>
                <w:numId w:val="4"/>
              </w:numPr>
              <w:tabs>
                <w:tab w:val="clear" w:pos="720"/>
                <w:tab w:val="num" w:pos="175"/>
              </w:tabs>
              <w:ind w:left="33" w:firstLine="0"/>
              <w:rPr>
                <w:rFonts w:eastAsia="Times New Roman"/>
                <w:sz w:val="16"/>
                <w:szCs w:val="16"/>
                <w:lang w:eastAsia="de-DE"/>
              </w:rPr>
            </w:pPr>
            <w:r w:rsidRPr="000F1A21">
              <w:rPr>
                <w:rFonts w:eastAsia="Times New Roman"/>
                <w:sz w:val="16"/>
                <w:szCs w:val="16"/>
                <w:lang w:eastAsia="de-DE"/>
              </w:rPr>
              <w:t>Geburtstag</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Einzelmerkmale wie etwa "Postleitzahl", "Wohnort", "Straße" und "Hausnummer" können dabei zu einem Sammelmerkmal, in diesem Falle "Postanschrift", zusammengefasst werden. Bei der Bildung von Sammelmerkmalen ist allerdings darauf zu achten, dass diese noch aussagekräftig bleiben. Die Kunst besteht also darin, den richtigen Konkretisierungsgrad zu finden. Einerseits dürfen die Begriffe, die die Art der gespeicherten Daten beschreiben, nicht zu allgemein sein, weil sonst die Transparenz über den Umfang der Datenspeicherung verloren ginge. Die Aussagekraft von Begriffen wie "Person</w:t>
            </w:r>
            <w:r w:rsidRPr="000F1A21">
              <w:rPr>
                <w:rFonts w:eastAsia="Times New Roman"/>
                <w:sz w:val="16"/>
                <w:szCs w:val="16"/>
                <w:lang w:eastAsia="de-DE"/>
              </w:rPr>
              <w:t>a</w:t>
            </w:r>
            <w:r w:rsidRPr="000F1A21">
              <w:rPr>
                <w:rFonts w:eastAsia="Times New Roman"/>
                <w:sz w:val="16"/>
                <w:szCs w:val="16"/>
                <w:lang w:eastAsia="de-DE"/>
              </w:rPr>
              <w:t xml:space="preserve">lien" oder "Vermögensverhältnisse" wäre recht begrenzt. Andererseits sollten die gewählten Begriffe so flexibel sein, dass nicht jede kleine Änderung am automatisierten Verfahren eine Änderung am Verfahrensverzeichnis nach sich zieht. </w:t>
            </w:r>
          </w:p>
          <w:p w:rsidR="004331D2" w:rsidRPr="000F1A21" w:rsidRDefault="004331D2" w:rsidP="00677A34">
            <w:pPr>
              <w:ind w:left="33"/>
              <w:rPr>
                <w:sz w:val="16"/>
                <w:szCs w:val="16"/>
              </w:rPr>
            </w:pPr>
            <w:r w:rsidRPr="000F1A21">
              <w:rPr>
                <w:rFonts w:eastAsia="Times New Roman"/>
                <w:sz w:val="16"/>
                <w:szCs w:val="16"/>
                <w:lang w:eastAsia="de-DE"/>
              </w:rPr>
              <w:lastRenderedPageBreak/>
              <w:t>Eine Auflistung der in einer Schule grundsätzlich in zulässiger Weis zu verarbeitenden personenbez</w:t>
            </w:r>
            <w:r w:rsidRPr="000F1A21">
              <w:rPr>
                <w:rFonts w:eastAsia="Times New Roman"/>
                <w:sz w:val="16"/>
                <w:szCs w:val="16"/>
                <w:lang w:eastAsia="de-DE"/>
              </w:rPr>
              <w:t>o</w:t>
            </w:r>
            <w:r w:rsidRPr="000F1A21">
              <w:rPr>
                <w:rFonts w:eastAsia="Times New Roman"/>
                <w:sz w:val="16"/>
                <w:szCs w:val="16"/>
                <w:lang w:eastAsia="de-DE"/>
              </w:rPr>
              <w:t>genen Daten von Schülerinnen und Schülern, deren Erziehungsberechtigten und dem Lehrpersonal finden Sie in der Verwaltungsvorschrift "Datenschutz an öffentlichen Schulen“</w:t>
            </w:r>
            <w:r w:rsidR="00726852" w:rsidRPr="000F1A21">
              <w:rPr>
                <w:rFonts w:eastAsia="Times New Roman"/>
                <w:sz w:val="16"/>
                <w:szCs w:val="16"/>
                <w:lang w:eastAsia="de-DE"/>
              </w:rPr>
              <w:t>.</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lastRenderedPageBreak/>
              <w:t>4</w:t>
            </w:r>
          </w:p>
        </w:tc>
        <w:tc>
          <w:tcPr>
            <w:tcW w:w="2535" w:type="dxa"/>
          </w:tcPr>
          <w:p w:rsidR="00E47A73" w:rsidRPr="00F67DEB" w:rsidRDefault="00E47A73" w:rsidP="000F1A21">
            <w:pPr>
              <w:rPr>
                <w:sz w:val="20"/>
                <w:szCs w:val="20"/>
              </w:rPr>
            </w:pPr>
            <w:r w:rsidRPr="00F67DEB">
              <w:rPr>
                <w:sz w:val="20"/>
                <w:szCs w:val="20"/>
              </w:rPr>
              <w:t>Kategorien von Empfä</w:t>
            </w:r>
            <w:r w:rsidRPr="00F67DEB">
              <w:rPr>
                <w:sz w:val="20"/>
                <w:szCs w:val="20"/>
              </w:rPr>
              <w:t>n</w:t>
            </w:r>
            <w:r w:rsidRPr="00F67DEB">
              <w:rPr>
                <w:sz w:val="20"/>
                <w:szCs w:val="20"/>
              </w:rPr>
              <w:t>gern (auch andere Leh</w:t>
            </w:r>
            <w:r w:rsidRPr="00F67DEB">
              <w:rPr>
                <w:sz w:val="20"/>
                <w:szCs w:val="20"/>
              </w:rPr>
              <w:t>r</w:t>
            </w:r>
            <w:r w:rsidRPr="00F67DEB">
              <w:rPr>
                <w:sz w:val="20"/>
                <w:szCs w:val="20"/>
              </w:rPr>
              <w:t>kräfte der eigenen Sch</w:t>
            </w:r>
            <w:r w:rsidRPr="00F67DEB">
              <w:rPr>
                <w:sz w:val="20"/>
                <w:szCs w:val="20"/>
              </w:rPr>
              <w:t>u</w:t>
            </w:r>
            <w:r w:rsidRPr="00F67DEB">
              <w:rPr>
                <w:sz w:val="20"/>
                <w:szCs w:val="20"/>
              </w:rPr>
              <w:t>le), gegenüber denen die personenbezogenen D</w:t>
            </w:r>
            <w:r w:rsidRPr="00F67DEB">
              <w:rPr>
                <w:sz w:val="20"/>
                <w:szCs w:val="20"/>
              </w:rPr>
              <w:t>a</w:t>
            </w:r>
            <w:r w:rsidRPr="00F67DEB">
              <w:rPr>
                <w:sz w:val="20"/>
                <w:szCs w:val="20"/>
              </w:rPr>
              <w:t>ten offengelegt worden sind  oder noch offeng</w:t>
            </w:r>
            <w:r w:rsidRPr="00F67DEB">
              <w:rPr>
                <w:sz w:val="20"/>
                <w:szCs w:val="20"/>
              </w:rPr>
              <w:t>e</w:t>
            </w:r>
            <w:r w:rsidRPr="00F67DEB">
              <w:rPr>
                <w:sz w:val="20"/>
                <w:szCs w:val="20"/>
              </w:rPr>
              <w:t>legt werden, einschlie</w:t>
            </w:r>
            <w:r w:rsidRPr="00F67DEB">
              <w:rPr>
                <w:sz w:val="20"/>
                <w:szCs w:val="20"/>
              </w:rPr>
              <w:t>ß</w:t>
            </w:r>
            <w:r w:rsidRPr="00F67DEB">
              <w:rPr>
                <w:sz w:val="20"/>
                <w:szCs w:val="20"/>
              </w:rPr>
              <w:t>lich Empfänger in Drit</w:t>
            </w:r>
            <w:r w:rsidRPr="00F67DEB">
              <w:rPr>
                <w:sz w:val="20"/>
                <w:szCs w:val="20"/>
              </w:rPr>
              <w:t>t</w:t>
            </w:r>
            <w:r w:rsidRPr="00F67DEB">
              <w:rPr>
                <w:sz w:val="20"/>
                <w:szCs w:val="20"/>
              </w:rPr>
              <w:t>ländern oder internation</w:t>
            </w:r>
            <w:r w:rsidRPr="00F67DEB">
              <w:rPr>
                <w:sz w:val="20"/>
                <w:szCs w:val="20"/>
              </w:rPr>
              <w:t>a</w:t>
            </w:r>
            <w:r w:rsidRPr="00F67DEB">
              <w:rPr>
                <w:sz w:val="20"/>
                <w:szCs w:val="20"/>
              </w:rPr>
              <w:t>len Organisationen</w:t>
            </w:r>
          </w:p>
        </w:tc>
        <w:tc>
          <w:tcPr>
            <w:tcW w:w="3969" w:type="dxa"/>
          </w:tcPr>
          <w:p w:rsidR="00E47A73" w:rsidRPr="00F67DEB" w:rsidRDefault="00E47A73" w:rsidP="003C0B7A">
            <w:pPr>
              <w:jc w:val="both"/>
              <w:rPr>
                <w:sz w:val="20"/>
                <w:szCs w:val="20"/>
              </w:rPr>
            </w:pPr>
          </w:p>
        </w:tc>
        <w:tc>
          <w:tcPr>
            <w:tcW w:w="7513" w:type="dxa"/>
          </w:tcPr>
          <w:p w:rsidR="003C0B7A" w:rsidRPr="000F1A21" w:rsidRDefault="004331D2" w:rsidP="00677A34">
            <w:pPr>
              <w:ind w:left="33"/>
              <w:rPr>
                <w:sz w:val="16"/>
                <w:szCs w:val="16"/>
              </w:rPr>
            </w:pPr>
            <w:r w:rsidRPr="000F1A21">
              <w:rPr>
                <w:sz w:val="16"/>
                <w:szCs w:val="16"/>
              </w:rPr>
              <w:t>Empfänger ist nach Art 4. Nr. 9 EU-DSGVO jede natürliche oder juristische Person, Behörde, Einric</w:t>
            </w:r>
            <w:r w:rsidRPr="000F1A21">
              <w:rPr>
                <w:sz w:val="16"/>
                <w:szCs w:val="16"/>
              </w:rPr>
              <w:t>h</w:t>
            </w:r>
            <w:r w:rsidRPr="000F1A21">
              <w:rPr>
                <w:sz w:val="16"/>
                <w:szCs w:val="16"/>
              </w:rPr>
              <w:t>tung oder andere Stelle, der personenbezogene Daten offengelegt werden, unabhängig davon, ob es sich bei ihr um einen Dritten handelt oder nicht</w:t>
            </w:r>
            <w:r w:rsidR="00677A34" w:rsidRPr="000F1A21">
              <w:rPr>
                <w:sz w:val="16"/>
                <w:szCs w:val="16"/>
              </w:rPr>
              <w:t xml:space="preserve">. Empfänger können  </w:t>
            </w:r>
            <w:r w:rsidRPr="000F1A21">
              <w:rPr>
                <w:sz w:val="16"/>
                <w:szCs w:val="16"/>
              </w:rPr>
              <w:t>b</w:t>
            </w:r>
            <w:r w:rsidR="003C0B7A" w:rsidRPr="000F1A21">
              <w:rPr>
                <w:sz w:val="16"/>
                <w:szCs w:val="16"/>
              </w:rPr>
              <w:t>spw. Stellen der Schulaufsicht</w:t>
            </w:r>
            <w:r w:rsidR="00677A34" w:rsidRPr="000F1A21">
              <w:rPr>
                <w:sz w:val="16"/>
                <w:szCs w:val="16"/>
              </w:rPr>
              <w:t>, andere Schulen oder</w:t>
            </w:r>
            <w:r w:rsidR="003C0B7A" w:rsidRPr="000F1A21">
              <w:rPr>
                <w:sz w:val="16"/>
                <w:szCs w:val="16"/>
              </w:rPr>
              <w:t xml:space="preserve"> andere Behörden</w:t>
            </w:r>
            <w:r w:rsidR="00677A34" w:rsidRPr="000F1A21">
              <w:rPr>
                <w:sz w:val="16"/>
                <w:szCs w:val="16"/>
              </w:rPr>
              <w:t xml:space="preserve"> sein</w:t>
            </w:r>
            <w:r w:rsidR="003C0B7A" w:rsidRPr="000F1A21">
              <w:rPr>
                <w:sz w:val="16"/>
                <w:szCs w:val="16"/>
              </w:rPr>
              <w:t>.</w:t>
            </w:r>
          </w:p>
          <w:p w:rsidR="00E47A73" w:rsidRPr="000F1A21" w:rsidRDefault="00F67DEB" w:rsidP="00677A34">
            <w:pPr>
              <w:ind w:left="33"/>
              <w:rPr>
                <w:sz w:val="16"/>
                <w:szCs w:val="16"/>
              </w:rPr>
            </w:pPr>
            <w:r w:rsidRPr="000F1A21">
              <w:rPr>
                <w:sz w:val="16"/>
                <w:szCs w:val="16"/>
              </w:rPr>
              <w:t xml:space="preserve">Empfänger ist auch immer </w:t>
            </w:r>
            <w:r w:rsidR="003C0B7A" w:rsidRPr="000F1A21">
              <w:rPr>
                <w:sz w:val="16"/>
                <w:szCs w:val="16"/>
              </w:rPr>
              <w:t xml:space="preserve">der </w:t>
            </w:r>
            <w:r w:rsidRPr="000F1A21">
              <w:rPr>
                <w:sz w:val="16"/>
                <w:szCs w:val="16"/>
              </w:rPr>
              <w:t xml:space="preserve">Dienstleister, der z. B. das Rechenzentrum oder eine </w:t>
            </w:r>
            <w:proofErr w:type="spellStart"/>
            <w:r w:rsidRPr="000F1A21">
              <w:rPr>
                <w:sz w:val="16"/>
                <w:szCs w:val="16"/>
              </w:rPr>
              <w:t>Cloudlösung</w:t>
            </w:r>
            <w:proofErr w:type="spellEnd"/>
            <w:r w:rsidRPr="000F1A21">
              <w:rPr>
                <w:sz w:val="16"/>
                <w:szCs w:val="16"/>
              </w:rPr>
              <w:t xml:space="preserve"> betr</w:t>
            </w:r>
            <w:r w:rsidR="00045FEE" w:rsidRPr="000F1A21">
              <w:rPr>
                <w:sz w:val="16"/>
                <w:szCs w:val="16"/>
              </w:rPr>
              <w:t>e</w:t>
            </w:r>
            <w:r w:rsidRPr="000F1A21">
              <w:rPr>
                <w:sz w:val="16"/>
                <w:szCs w:val="16"/>
              </w:rPr>
              <w:t>ib</w:t>
            </w:r>
            <w:r w:rsidR="00045FEE" w:rsidRPr="000F1A21">
              <w:rPr>
                <w:sz w:val="16"/>
                <w:szCs w:val="16"/>
              </w:rPr>
              <w:t>t</w:t>
            </w:r>
            <w:r w:rsidR="00677A34" w:rsidRPr="000F1A21">
              <w:rPr>
                <w:sz w:val="16"/>
                <w:szCs w:val="16"/>
              </w:rPr>
              <w:t>.</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5</w:t>
            </w:r>
          </w:p>
        </w:tc>
        <w:tc>
          <w:tcPr>
            <w:tcW w:w="2535" w:type="dxa"/>
          </w:tcPr>
          <w:p w:rsidR="00E47A73" w:rsidRPr="00F67DEB" w:rsidRDefault="00E47A73" w:rsidP="000F1A21">
            <w:pPr>
              <w:rPr>
                <w:sz w:val="20"/>
                <w:szCs w:val="20"/>
              </w:rPr>
            </w:pPr>
            <w:r w:rsidRPr="00F67DEB">
              <w:rPr>
                <w:sz w:val="20"/>
                <w:szCs w:val="20"/>
              </w:rPr>
              <w:t>Gegebenenfalls Übermit</w:t>
            </w:r>
            <w:r w:rsidRPr="00F67DEB">
              <w:rPr>
                <w:sz w:val="20"/>
                <w:szCs w:val="20"/>
              </w:rPr>
              <w:t>t</w:t>
            </w:r>
            <w:r w:rsidRPr="00F67DEB">
              <w:rPr>
                <w:sz w:val="20"/>
                <w:szCs w:val="20"/>
              </w:rPr>
              <w:t>lungen von personenb</w:t>
            </w:r>
            <w:r w:rsidRPr="00F67DEB">
              <w:rPr>
                <w:sz w:val="20"/>
                <w:szCs w:val="20"/>
              </w:rPr>
              <w:t>e</w:t>
            </w:r>
            <w:r w:rsidRPr="00F67DEB">
              <w:rPr>
                <w:sz w:val="20"/>
                <w:szCs w:val="20"/>
              </w:rPr>
              <w:t>zogenen Daten an ein Drittland oder an eine internationale Organisat</w:t>
            </w:r>
            <w:r w:rsidRPr="00F67DEB">
              <w:rPr>
                <w:sz w:val="20"/>
                <w:szCs w:val="20"/>
              </w:rPr>
              <w:t>i</w:t>
            </w:r>
            <w:r w:rsidRPr="00F67DEB">
              <w:rPr>
                <w:sz w:val="20"/>
                <w:szCs w:val="20"/>
              </w:rPr>
              <w:t>on, einschließlich der Angabe des betreffenden Drittlands oder der betre</w:t>
            </w:r>
            <w:r w:rsidRPr="00F67DEB">
              <w:rPr>
                <w:sz w:val="20"/>
                <w:szCs w:val="20"/>
              </w:rPr>
              <w:t>f</w:t>
            </w:r>
            <w:r w:rsidRPr="00F67DEB">
              <w:rPr>
                <w:sz w:val="20"/>
                <w:szCs w:val="20"/>
              </w:rPr>
              <w:t>fenden internationalen Organisation, sowie bei den in Art</w:t>
            </w:r>
            <w:r w:rsidR="00CE7FDE" w:rsidRPr="00F67DEB">
              <w:rPr>
                <w:sz w:val="20"/>
                <w:szCs w:val="20"/>
              </w:rPr>
              <w:t>.</w:t>
            </w:r>
            <w:r w:rsidRPr="00F67DEB">
              <w:rPr>
                <w:sz w:val="20"/>
                <w:szCs w:val="20"/>
              </w:rPr>
              <w:t xml:space="preserve"> 49 Abs</w:t>
            </w:r>
            <w:r w:rsidR="00CE7FDE" w:rsidRPr="00F67DEB">
              <w:rPr>
                <w:sz w:val="20"/>
                <w:szCs w:val="20"/>
              </w:rPr>
              <w:t>.</w:t>
            </w:r>
            <w:r w:rsidRPr="00F67DEB">
              <w:rPr>
                <w:sz w:val="20"/>
                <w:szCs w:val="20"/>
              </w:rPr>
              <w:t xml:space="preserve"> 1 </w:t>
            </w:r>
            <w:proofErr w:type="spellStart"/>
            <w:r w:rsidRPr="00F67DEB">
              <w:rPr>
                <w:sz w:val="20"/>
                <w:szCs w:val="20"/>
              </w:rPr>
              <w:t>U</w:t>
            </w:r>
            <w:r w:rsidR="00CE7FDE" w:rsidRPr="00F67DEB">
              <w:rPr>
                <w:sz w:val="20"/>
                <w:szCs w:val="20"/>
              </w:rPr>
              <w:t>A</w:t>
            </w:r>
            <w:r w:rsidRPr="00F67DEB">
              <w:rPr>
                <w:sz w:val="20"/>
                <w:szCs w:val="20"/>
              </w:rPr>
              <w:t>bs</w:t>
            </w:r>
            <w:proofErr w:type="spellEnd"/>
            <w:r w:rsidR="00CE7FDE" w:rsidRPr="00F67DEB">
              <w:rPr>
                <w:sz w:val="20"/>
                <w:szCs w:val="20"/>
              </w:rPr>
              <w:t>.</w:t>
            </w:r>
            <w:r w:rsidRPr="00F67DEB">
              <w:rPr>
                <w:sz w:val="20"/>
                <w:szCs w:val="20"/>
              </w:rPr>
              <w:t xml:space="preserve"> 2 EU-DSGVO g</w:t>
            </w:r>
            <w:r w:rsidRPr="00F67DEB">
              <w:rPr>
                <w:sz w:val="20"/>
                <w:szCs w:val="20"/>
              </w:rPr>
              <w:t>e</w:t>
            </w:r>
            <w:r w:rsidRPr="00F67DEB">
              <w:rPr>
                <w:sz w:val="20"/>
                <w:szCs w:val="20"/>
              </w:rPr>
              <w:t>nannten Datenübermit</w:t>
            </w:r>
            <w:r w:rsidRPr="00F67DEB">
              <w:rPr>
                <w:sz w:val="20"/>
                <w:szCs w:val="20"/>
              </w:rPr>
              <w:t>t</w:t>
            </w:r>
            <w:r w:rsidRPr="00F67DEB">
              <w:rPr>
                <w:sz w:val="20"/>
                <w:szCs w:val="20"/>
              </w:rPr>
              <w:t>lungen die Dokumenti</w:t>
            </w:r>
            <w:r w:rsidRPr="00F67DEB">
              <w:rPr>
                <w:sz w:val="20"/>
                <w:szCs w:val="20"/>
              </w:rPr>
              <w:t>e</w:t>
            </w:r>
            <w:r w:rsidRPr="00F67DEB">
              <w:rPr>
                <w:sz w:val="20"/>
                <w:szCs w:val="20"/>
              </w:rPr>
              <w:t>rung geeigneter Gara</w:t>
            </w:r>
            <w:r w:rsidRPr="00F67DEB">
              <w:rPr>
                <w:sz w:val="20"/>
                <w:szCs w:val="20"/>
              </w:rPr>
              <w:t>n</w:t>
            </w:r>
            <w:r w:rsidRPr="00F67DEB">
              <w:rPr>
                <w:sz w:val="20"/>
                <w:szCs w:val="20"/>
              </w:rPr>
              <w:t>tien</w:t>
            </w:r>
          </w:p>
        </w:tc>
        <w:tc>
          <w:tcPr>
            <w:tcW w:w="3969" w:type="dxa"/>
          </w:tcPr>
          <w:p w:rsidR="00E47A73" w:rsidRPr="00F67DEB" w:rsidRDefault="00E47A73" w:rsidP="003C0B7A">
            <w:pPr>
              <w:jc w:val="both"/>
              <w:rPr>
                <w:sz w:val="20"/>
                <w:szCs w:val="20"/>
              </w:rPr>
            </w:pPr>
          </w:p>
        </w:tc>
        <w:tc>
          <w:tcPr>
            <w:tcW w:w="7513" w:type="dxa"/>
          </w:tcPr>
          <w:p w:rsidR="004331D2" w:rsidRPr="000F1A21" w:rsidRDefault="004331D2" w:rsidP="00677A34">
            <w:pPr>
              <w:pStyle w:val="Listenabsatz"/>
              <w:ind w:left="33"/>
              <w:rPr>
                <w:sz w:val="16"/>
                <w:szCs w:val="16"/>
              </w:rPr>
            </w:pPr>
            <w:r w:rsidRPr="000F1A21">
              <w:rPr>
                <w:sz w:val="16"/>
                <w:szCs w:val="16"/>
              </w:rPr>
              <w:t>Darzustellen ist, welche personenbezogenen Daten an solche Stellen übermittelt werden, sofern eine solche Übermittlung tatsächlich im Verfahren erfolgt.</w:t>
            </w:r>
          </w:p>
          <w:p w:rsidR="004331D2" w:rsidRPr="000F1A21" w:rsidRDefault="004331D2" w:rsidP="00677A34">
            <w:pPr>
              <w:pStyle w:val="Listenabsatz"/>
              <w:ind w:left="33"/>
              <w:rPr>
                <w:sz w:val="16"/>
                <w:szCs w:val="16"/>
              </w:rPr>
            </w:pPr>
            <w:r w:rsidRPr="000F1A21">
              <w:rPr>
                <w:sz w:val="16"/>
                <w:szCs w:val="16"/>
              </w:rPr>
              <w:t>Ferner sind die geeigneten Garantien darzustellen. Diese finden Sie in Artikel 46 EU-DSGVO:</w:t>
            </w:r>
          </w:p>
          <w:p w:rsidR="004331D2" w:rsidRPr="000F1A21" w:rsidRDefault="004331D2" w:rsidP="00677A34">
            <w:pPr>
              <w:pStyle w:val="Listenabsatz"/>
              <w:ind w:left="33"/>
              <w:rPr>
                <w:sz w:val="16"/>
                <w:szCs w:val="16"/>
              </w:rPr>
            </w:pPr>
            <w:r w:rsidRPr="000F1A21">
              <w:rPr>
                <w:sz w:val="16"/>
                <w:szCs w:val="16"/>
              </w:rPr>
              <w:t>Die geeigneten Garantien können, ohne dass hierzu eine besondere Genehmigung einer Aufsichtsb</w:t>
            </w:r>
            <w:r w:rsidRPr="000F1A21">
              <w:rPr>
                <w:sz w:val="16"/>
                <w:szCs w:val="16"/>
              </w:rPr>
              <w:t>e</w:t>
            </w:r>
            <w:r w:rsidRPr="000F1A21">
              <w:rPr>
                <w:sz w:val="16"/>
                <w:szCs w:val="16"/>
              </w:rPr>
              <w:t xml:space="preserve">hörde erforderlich wäre, bestehen in </w:t>
            </w:r>
          </w:p>
          <w:p w:rsidR="004331D2" w:rsidRPr="000F1A21" w:rsidRDefault="004331D2" w:rsidP="00677A34">
            <w:pPr>
              <w:pStyle w:val="Listenabsatz"/>
              <w:ind w:left="33"/>
              <w:rPr>
                <w:sz w:val="16"/>
                <w:szCs w:val="16"/>
              </w:rPr>
            </w:pPr>
            <w:r w:rsidRPr="000F1A21">
              <w:rPr>
                <w:sz w:val="16"/>
                <w:szCs w:val="16"/>
              </w:rPr>
              <w:t>a) einem rechtlich bindenden und durchsetzbaren Dokument zwischen den Behörden oder öffentl</w:t>
            </w:r>
            <w:r w:rsidRPr="000F1A21">
              <w:rPr>
                <w:sz w:val="16"/>
                <w:szCs w:val="16"/>
              </w:rPr>
              <w:t>i</w:t>
            </w:r>
            <w:r w:rsidRPr="000F1A21">
              <w:rPr>
                <w:sz w:val="16"/>
                <w:szCs w:val="16"/>
              </w:rPr>
              <w:t xml:space="preserve">chen Stellen, </w:t>
            </w:r>
          </w:p>
          <w:p w:rsidR="004331D2" w:rsidRPr="000F1A21" w:rsidRDefault="004331D2" w:rsidP="00677A34">
            <w:pPr>
              <w:pStyle w:val="Listenabsatz"/>
              <w:ind w:left="33"/>
              <w:rPr>
                <w:sz w:val="16"/>
                <w:szCs w:val="16"/>
              </w:rPr>
            </w:pPr>
            <w:r w:rsidRPr="000F1A21">
              <w:rPr>
                <w:sz w:val="16"/>
                <w:szCs w:val="16"/>
              </w:rPr>
              <w:t>b) verbindlichen internen Datenschutzvorschriften gemäß Art</w:t>
            </w:r>
            <w:r w:rsidR="00677A34" w:rsidRPr="000F1A21">
              <w:rPr>
                <w:sz w:val="16"/>
                <w:szCs w:val="16"/>
              </w:rPr>
              <w:t>.</w:t>
            </w:r>
            <w:r w:rsidRPr="000F1A21">
              <w:rPr>
                <w:sz w:val="16"/>
                <w:szCs w:val="16"/>
              </w:rPr>
              <w:t xml:space="preserve"> 47</w:t>
            </w:r>
            <w:r w:rsidR="00677A34" w:rsidRPr="000F1A21">
              <w:rPr>
                <w:sz w:val="16"/>
                <w:szCs w:val="16"/>
              </w:rPr>
              <w:t xml:space="preserve"> EU-DSGVO</w:t>
            </w:r>
            <w:r w:rsidRPr="000F1A21">
              <w:rPr>
                <w:sz w:val="16"/>
                <w:szCs w:val="16"/>
              </w:rPr>
              <w:t>,</w:t>
            </w:r>
          </w:p>
          <w:p w:rsidR="004331D2" w:rsidRPr="000F1A21" w:rsidRDefault="004331D2" w:rsidP="00677A34">
            <w:pPr>
              <w:pStyle w:val="Listenabsatz"/>
              <w:ind w:left="33"/>
              <w:rPr>
                <w:sz w:val="16"/>
                <w:szCs w:val="16"/>
              </w:rPr>
            </w:pPr>
            <w:r w:rsidRPr="000F1A21">
              <w:rPr>
                <w:sz w:val="16"/>
                <w:szCs w:val="16"/>
              </w:rPr>
              <w:t>c) Standarddatenschutzklauseln, die von der Kommission gemäß dem Prüfverfahren nach Art</w:t>
            </w:r>
            <w:r w:rsidR="00677A34" w:rsidRPr="000F1A21">
              <w:rPr>
                <w:sz w:val="16"/>
                <w:szCs w:val="16"/>
              </w:rPr>
              <w:t>.</w:t>
            </w:r>
            <w:r w:rsidRPr="000F1A21">
              <w:rPr>
                <w:sz w:val="16"/>
                <w:szCs w:val="16"/>
              </w:rPr>
              <w:t xml:space="preserve"> 93 Abs</w:t>
            </w:r>
            <w:r w:rsidR="00677A34" w:rsidRPr="000F1A21">
              <w:rPr>
                <w:sz w:val="16"/>
                <w:szCs w:val="16"/>
              </w:rPr>
              <w:t>.</w:t>
            </w:r>
            <w:r w:rsidRPr="000F1A21">
              <w:rPr>
                <w:sz w:val="16"/>
                <w:szCs w:val="16"/>
              </w:rPr>
              <w:t xml:space="preserve"> 2</w:t>
            </w:r>
            <w:r w:rsidR="00677A34" w:rsidRPr="000F1A21">
              <w:rPr>
                <w:sz w:val="16"/>
                <w:szCs w:val="16"/>
              </w:rPr>
              <w:t xml:space="preserve"> EU-DSGVO</w:t>
            </w:r>
            <w:r w:rsidRPr="000F1A21">
              <w:rPr>
                <w:sz w:val="16"/>
                <w:szCs w:val="16"/>
              </w:rPr>
              <w:t xml:space="preserve"> erlassen werden, </w:t>
            </w:r>
          </w:p>
          <w:p w:rsidR="004331D2" w:rsidRPr="000F1A21" w:rsidRDefault="004331D2" w:rsidP="00677A34">
            <w:pPr>
              <w:pStyle w:val="Listenabsatz"/>
              <w:ind w:left="33"/>
              <w:rPr>
                <w:sz w:val="16"/>
                <w:szCs w:val="16"/>
              </w:rPr>
            </w:pPr>
            <w:r w:rsidRPr="000F1A21">
              <w:rPr>
                <w:sz w:val="16"/>
                <w:szCs w:val="16"/>
              </w:rPr>
              <w:t>d) von einer Aufsichtsbehörde angenommenen Standarddatenschutzklauseln, die von der Kommiss</w:t>
            </w:r>
            <w:r w:rsidRPr="000F1A21">
              <w:rPr>
                <w:sz w:val="16"/>
                <w:szCs w:val="16"/>
              </w:rPr>
              <w:t>i</w:t>
            </w:r>
            <w:r w:rsidRPr="000F1A21">
              <w:rPr>
                <w:sz w:val="16"/>
                <w:szCs w:val="16"/>
              </w:rPr>
              <w:t>on gemäß dem Prüfverfahren nach Art</w:t>
            </w:r>
            <w:r w:rsidR="00677A34" w:rsidRPr="000F1A21">
              <w:rPr>
                <w:sz w:val="16"/>
                <w:szCs w:val="16"/>
              </w:rPr>
              <w:t>.</w:t>
            </w:r>
            <w:r w:rsidRPr="000F1A21">
              <w:rPr>
                <w:sz w:val="16"/>
                <w:szCs w:val="16"/>
              </w:rPr>
              <w:t xml:space="preserve"> 93 Abs</w:t>
            </w:r>
            <w:r w:rsidR="00677A34" w:rsidRPr="000F1A21">
              <w:rPr>
                <w:sz w:val="16"/>
                <w:szCs w:val="16"/>
              </w:rPr>
              <w:t>.</w:t>
            </w:r>
            <w:r w:rsidRPr="000F1A21">
              <w:rPr>
                <w:sz w:val="16"/>
                <w:szCs w:val="16"/>
              </w:rPr>
              <w:t xml:space="preserve"> 2 </w:t>
            </w:r>
            <w:r w:rsidR="00677A34" w:rsidRPr="000F1A21">
              <w:rPr>
                <w:sz w:val="16"/>
                <w:szCs w:val="16"/>
              </w:rPr>
              <w:t xml:space="preserve">EU-DSGVO </w:t>
            </w:r>
            <w:r w:rsidRPr="000F1A21">
              <w:rPr>
                <w:sz w:val="16"/>
                <w:szCs w:val="16"/>
              </w:rPr>
              <w:t xml:space="preserve">genehmigt wurden, </w:t>
            </w:r>
          </w:p>
          <w:p w:rsidR="004331D2" w:rsidRPr="000F1A21" w:rsidRDefault="004331D2" w:rsidP="00677A34">
            <w:pPr>
              <w:pStyle w:val="Listenabsatz"/>
              <w:ind w:left="33"/>
              <w:rPr>
                <w:sz w:val="16"/>
                <w:szCs w:val="16"/>
              </w:rPr>
            </w:pPr>
            <w:r w:rsidRPr="000F1A21">
              <w:rPr>
                <w:sz w:val="16"/>
                <w:szCs w:val="16"/>
              </w:rPr>
              <w:t>e) genehmigten Verhaltensregeln gemäß Art</w:t>
            </w:r>
            <w:r w:rsidR="00677A34" w:rsidRPr="000F1A21">
              <w:rPr>
                <w:sz w:val="16"/>
                <w:szCs w:val="16"/>
              </w:rPr>
              <w:t>.</w:t>
            </w:r>
            <w:r w:rsidRPr="000F1A21">
              <w:rPr>
                <w:sz w:val="16"/>
                <w:szCs w:val="16"/>
              </w:rPr>
              <w:t xml:space="preserve"> 40 </w:t>
            </w:r>
            <w:r w:rsidR="00677A34" w:rsidRPr="000F1A21">
              <w:rPr>
                <w:sz w:val="16"/>
                <w:szCs w:val="16"/>
              </w:rPr>
              <w:t xml:space="preserve">EU-DSGVO </w:t>
            </w:r>
            <w:r w:rsidRPr="000F1A21">
              <w:rPr>
                <w:sz w:val="16"/>
                <w:szCs w:val="16"/>
              </w:rPr>
              <w:t xml:space="preserve">zusammen mit rechtsverbindlichen und durchsetzbaren Verpflichtungen des Verantwortlichen oder des Auftragsverarbeiters in dem Drittland zur Anwendung der geeigneten Garantien, einschließlich in Bezug auf die Rechte der betroffenen Personen, oder </w:t>
            </w:r>
          </w:p>
          <w:p w:rsidR="004331D2" w:rsidRPr="000F1A21" w:rsidRDefault="004331D2" w:rsidP="00677A34">
            <w:pPr>
              <w:pStyle w:val="Listenabsatz"/>
              <w:ind w:left="33"/>
              <w:rPr>
                <w:sz w:val="16"/>
                <w:szCs w:val="16"/>
              </w:rPr>
            </w:pPr>
            <w:r w:rsidRPr="000F1A21">
              <w:rPr>
                <w:sz w:val="16"/>
                <w:szCs w:val="16"/>
              </w:rPr>
              <w:t>f) einem genehmigten Zertifizierungsmechanismus gemäß Art</w:t>
            </w:r>
            <w:r w:rsidR="00677A34" w:rsidRPr="000F1A21">
              <w:rPr>
                <w:sz w:val="16"/>
                <w:szCs w:val="16"/>
              </w:rPr>
              <w:t xml:space="preserve">. </w:t>
            </w:r>
            <w:r w:rsidRPr="000F1A21">
              <w:rPr>
                <w:sz w:val="16"/>
                <w:szCs w:val="16"/>
              </w:rPr>
              <w:t xml:space="preserve">42 </w:t>
            </w:r>
            <w:r w:rsidR="00677A34" w:rsidRPr="000F1A21">
              <w:rPr>
                <w:sz w:val="16"/>
                <w:szCs w:val="16"/>
              </w:rPr>
              <w:t xml:space="preserve">EU-DSGVO </w:t>
            </w:r>
            <w:r w:rsidRPr="000F1A21">
              <w:rPr>
                <w:sz w:val="16"/>
                <w:szCs w:val="16"/>
              </w:rPr>
              <w:t>zusammen mit recht</w:t>
            </w:r>
            <w:r w:rsidRPr="000F1A21">
              <w:rPr>
                <w:sz w:val="16"/>
                <w:szCs w:val="16"/>
              </w:rPr>
              <w:t>s</w:t>
            </w:r>
            <w:r w:rsidRPr="000F1A21">
              <w:rPr>
                <w:sz w:val="16"/>
                <w:szCs w:val="16"/>
              </w:rPr>
              <w:t xml:space="preserve">verbindlichen und durchsetzbaren Verpflichtungen des Verantwortlichen oder des Auftragsverarbeiters in dem Drittland zur Anwendung der geeigneten Garantien, einschließlich in Bezug auf die Rechte der betroffenen Personen. </w:t>
            </w:r>
          </w:p>
          <w:p w:rsidR="004331D2" w:rsidRPr="000F1A21" w:rsidRDefault="004331D2" w:rsidP="00677A34">
            <w:pPr>
              <w:pStyle w:val="Listenabsatz"/>
              <w:ind w:left="33"/>
              <w:rPr>
                <w:sz w:val="16"/>
                <w:szCs w:val="16"/>
              </w:rPr>
            </w:pPr>
            <w:r w:rsidRPr="000F1A21">
              <w:rPr>
                <w:sz w:val="16"/>
                <w:szCs w:val="16"/>
              </w:rPr>
              <w:t>Vorbehaltlich der Genehmigung durch die zuständige Aufsichtsbehörde können die geeigneten Gara</w:t>
            </w:r>
            <w:r w:rsidRPr="000F1A21">
              <w:rPr>
                <w:sz w:val="16"/>
                <w:szCs w:val="16"/>
              </w:rPr>
              <w:t>n</w:t>
            </w:r>
            <w:r w:rsidRPr="000F1A21">
              <w:rPr>
                <w:sz w:val="16"/>
                <w:szCs w:val="16"/>
              </w:rPr>
              <w:t xml:space="preserve">tien auch insbesondere bestehen in </w:t>
            </w:r>
          </w:p>
          <w:p w:rsidR="004331D2" w:rsidRPr="000F1A21" w:rsidRDefault="004331D2" w:rsidP="00677A34">
            <w:pPr>
              <w:pStyle w:val="Listenabsatz"/>
              <w:ind w:left="33"/>
              <w:rPr>
                <w:sz w:val="16"/>
                <w:szCs w:val="16"/>
              </w:rPr>
            </w:pPr>
            <w:r w:rsidRPr="000F1A21">
              <w:rPr>
                <w:sz w:val="16"/>
                <w:szCs w:val="16"/>
              </w:rPr>
              <w:t>a) Vertragsklauseln, die zwischen dem Verantwortlichen oder dem Auftragsverarbeiter und dem Ve</w:t>
            </w:r>
            <w:r w:rsidRPr="000F1A21">
              <w:rPr>
                <w:sz w:val="16"/>
                <w:szCs w:val="16"/>
              </w:rPr>
              <w:t>r</w:t>
            </w:r>
            <w:r w:rsidRPr="000F1A21">
              <w:rPr>
                <w:sz w:val="16"/>
                <w:szCs w:val="16"/>
              </w:rPr>
              <w:t>antwortlichen, dem Auftragsverarbeiter oder dem Empfänger der personenbezogenen Daten im Drit</w:t>
            </w:r>
            <w:r w:rsidRPr="000F1A21">
              <w:rPr>
                <w:sz w:val="16"/>
                <w:szCs w:val="16"/>
              </w:rPr>
              <w:t>t</w:t>
            </w:r>
            <w:r w:rsidRPr="000F1A21">
              <w:rPr>
                <w:sz w:val="16"/>
                <w:szCs w:val="16"/>
              </w:rPr>
              <w:t xml:space="preserve">land oder der internationalen Organisation vereinbart wurden,  </w:t>
            </w:r>
          </w:p>
          <w:p w:rsidR="00E47A73" w:rsidRPr="000F1A21" w:rsidRDefault="004331D2" w:rsidP="00677A34">
            <w:pPr>
              <w:ind w:left="33"/>
              <w:rPr>
                <w:sz w:val="16"/>
                <w:szCs w:val="16"/>
              </w:rPr>
            </w:pPr>
            <w:r w:rsidRPr="000F1A21">
              <w:rPr>
                <w:sz w:val="16"/>
                <w:szCs w:val="16"/>
              </w:rPr>
              <w:t>b) Bestimmungen, die in Verwaltungsvereinbarungen zwischen Behörden oder öffentlichen Stellen aufzunehmen sind und durchsetzbare und wirksame Rechte für die betroffenen Personen einschli</w:t>
            </w:r>
            <w:r w:rsidRPr="000F1A21">
              <w:rPr>
                <w:sz w:val="16"/>
                <w:szCs w:val="16"/>
              </w:rPr>
              <w:t>e</w:t>
            </w:r>
            <w:r w:rsidRPr="000F1A21">
              <w:rPr>
                <w:sz w:val="16"/>
                <w:szCs w:val="16"/>
              </w:rPr>
              <w:t>ßen.</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6</w:t>
            </w:r>
          </w:p>
        </w:tc>
        <w:tc>
          <w:tcPr>
            <w:tcW w:w="2535" w:type="dxa"/>
          </w:tcPr>
          <w:p w:rsidR="00E47A73" w:rsidRPr="00F67DEB" w:rsidRDefault="00E47A73" w:rsidP="000F1A21">
            <w:pPr>
              <w:rPr>
                <w:sz w:val="20"/>
                <w:szCs w:val="20"/>
              </w:rPr>
            </w:pPr>
            <w:r w:rsidRPr="00F67DEB">
              <w:rPr>
                <w:sz w:val="20"/>
                <w:szCs w:val="20"/>
              </w:rPr>
              <w:t>Vorgesehene Löschfri</w:t>
            </w:r>
            <w:r w:rsidRPr="00F67DEB">
              <w:rPr>
                <w:sz w:val="20"/>
                <w:szCs w:val="20"/>
              </w:rPr>
              <w:t>s</w:t>
            </w:r>
            <w:r w:rsidRPr="00F67DEB">
              <w:rPr>
                <w:sz w:val="20"/>
                <w:szCs w:val="20"/>
              </w:rPr>
              <w:t>ten der verschiedenen Datenkategorien</w:t>
            </w:r>
          </w:p>
        </w:tc>
        <w:tc>
          <w:tcPr>
            <w:tcW w:w="3969" w:type="dxa"/>
          </w:tcPr>
          <w:p w:rsidR="00E47A73" w:rsidRPr="00F67DEB" w:rsidRDefault="00E47A73" w:rsidP="003C0B7A">
            <w:pPr>
              <w:jc w:val="both"/>
              <w:rPr>
                <w:sz w:val="20"/>
                <w:szCs w:val="20"/>
              </w:rPr>
            </w:pPr>
          </w:p>
        </w:tc>
        <w:tc>
          <w:tcPr>
            <w:tcW w:w="7513" w:type="dxa"/>
          </w:tcPr>
          <w:p w:rsidR="00726852" w:rsidRPr="000F1A21" w:rsidRDefault="00726852" w:rsidP="00677A34">
            <w:pPr>
              <w:ind w:left="33"/>
              <w:rPr>
                <w:rFonts w:eastAsia="Times New Roman"/>
                <w:sz w:val="16"/>
                <w:szCs w:val="16"/>
                <w:lang w:eastAsia="de-DE"/>
              </w:rPr>
            </w:pPr>
            <w:r w:rsidRPr="000F1A21">
              <w:rPr>
                <w:rFonts w:eastAsia="Times New Roman"/>
                <w:sz w:val="16"/>
                <w:szCs w:val="16"/>
                <w:lang w:eastAsia="de-DE"/>
              </w:rPr>
              <w:t xml:space="preserve">Wer personenbezogene Daten verarbeitet, muss - beginnend mit der erstmaligen Speicherung von Daten - festlegen, wann welche Datenarten zu löschen sind. </w:t>
            </w:r>
          </w:p>
          <w:p w:rsidR="00E47A73" w:rsidRPr="000F1A21" w:rsidRDefault="00726852" w:rsidP="00677A34">
            <w:pPr>
              <w:ind w:left="33"/>
              <w:rPr>
                <w:sz w:val="16"/>
                <w:szCs w:val="16"/>
              </w:rPr>
            </w:pPr>
            <w:r w:rsidRPr="000F1A21">
              <w:rPr>
                <w:rFonts w:eastAsia="Times New Roman"/>
                <w:sz w:val="16"/>
                <w:szCs w:val="16"/>
                <w:lang w:eastAsia="de-DE"/>
              </w:rPr>
              <w:t>Die Regelungen hierzu befinden sich auch in der mit der Verwaltungsvorschrift "Datenschutz an ö</w:t>
            </w:r>
            <w:r w:rsidRPr="000F1A21">
              <w:rPr>
                <w:rFonts w:eastAsia="Times New Roman"/>
                <w:sz w:val="16"/>
                <w:szCs w:val="16"/>
                <w:lang w:eastAsia="de-DE"/>
              </w:rPr>
              <w:t>f</w:t>
            </w:r>
            <w:r w:rsidRPr="000F1A21">
              <w:rPr>
                <w:rFonts w:eastAsia="Times New Roman"/>
                <w:sz w:val="16"/>
                <w:szCs w:val="16"/>
                <w:lang w:eastAsia="de-DE"/>
              </w:rPr>
              <w:t xml:space="preserve">fentlichen Schulen" in den Abschnitten zu den Daten der jeweiligen Personengruppen. Es ist aber </w:t>
            </w:r>
            <w:r w:rsidRPr="000F1A21">
              <w:rPr>
                <w:rFonts w:eastAsia="Times New Roman"/>
                <w:sz w:val="16"/>
                <w:szCs w:val="16"/>
                <w:lang w:eastAsia="de-DE"/>
              </w:rPr>
              <w:lastRenderedPageBreak/>
              <w:t xml:space="preserve">immer die Zeit anzugeben, nach denen die Daten an Ihrer Stelle gelöscht werden. </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lastRenderedPageBreak/>
              <w:t>7</w:t>
            </w:r>
          </w:p>
        </w:tc>
        <w:tc>
          <w:tcPr>
            <w:tcW w:w="2535" w:type="dxa"/>
          </w:tcPr>
          <w:p w:rsidR="00E47A73" w:rsidRPr="00F67DEB" w:rsidRDefault="00E47A73" w:rsidP="000F1A21">
            <w:pPr>
              <w:rPr>
                <w:sz w:val="20"/>
                <w:szCs w:val="20"/>
              </w:rPr>
            </w:pPr>
            <w:r w:rsidRPr="00F67DEB">
              <w:rPr>
                <w:sz w:val="20"/>
                <w:szCs w:val="20"/>
              </w:rPr>
              <w:t>Allgemeine Beschreibung der technischen und o</w:t>
            </w:r>
            <w:r w:rsidRPr="00F67DEB">
              <w:rPr>
                <w:sz w:val="20"/>
                <w:szCs w:val="20"/>
              </w:rPr>
              <w:t>r</w:t>
            </w:r>
            <w:r w:rsidRPr="00F67DEB">
              <w:rPr>
                <w:sz w:val="20"/>
                <w:szCs w:val="20"/>
              </w:rPr>
              <w:t>ganisatorischen Ma</w:t>
            </w:r>
            <w:r w:rsidRPr="00F67DEB">
              <w:rPr>
                <w:sz w:val="20"/>
                <w:szCs w:val="20"/>
              </w:rPr>
              <w:t>ß</w:t>
            </w:r>
            <w:r w:rsidRPr="00F67DEB">
              <w:rPr>
                <w:sz w:val="20"/>
                <w:szCs w:val="20"/>
              </w:rPr>
              <w:t>nahmen gemäß Art</w:t>
            </w:r>
            <w:r w:rsidR="00CE7FDE" w:rsidRPr="00F67DEB">
              <w:rPr>
                <w:sz w:val="20"/>
                <w:szCs w:val="20"/>
              </w:rPr>
              <w:t>.</w:t>
            </w:r>
            <w:r w:rsidRPr="00F67DEB">
              <w:rPr>
                <w:sz w:val="20"/>
                <w:szCs w:val="20"/>
              </w:rPr>
              <w:t xml:space="preserve"> 32 Abs</w:t>
            </w:r>
            <w:r w:rsidR="00CE7FDE" w:rsidRPr="00F67DEB">
              <w:rPr>
                <w:sz w:val="20"/>
                <w:szCs w:val="20"/>
              </w:rPr>
              <w:t>.</w:t>
            </w:r>
            <w:r w:rsidRPr="00F67DEB">
              <w:rPr>
                <w:sz w:val="20"/>
                <w:szCs w:val="20"/>
              </w:rPr>
              <w:t xml:space="preserve"> 1 EU</w:t>
            </w:r>
            <w:r w:rsidR="00CE7FDE" w:rsidRPr="00F67DEB">
              <w:rPr>
                <w:sz w:val="20"/>
                <w:szCs w:val="20"/>
              </w:rPr>
              <w:t>-</w:t>
            </w:r>
            <w:r w:rsidRPr="00F67DEB">
              <w:rPr>
                <w:sz w:val="20"/>
                <w:szCs w:val="20"/>
              </w:rPr>
              <w:t>DSGVO</w:t>
            </w:r>
          </w:p>
        </w:tc>
        <w:tc>
          <w:tcPr>
            <w:tcW w:w="3969" w:type="dxa"/>
          </w:tcPr>
          <w:p w:rsidR="00E47A73" w:rsidRPr="00F67DEB" w:rsidRDefault="00E47A73" w:rsidP="003C0B7A">
            <w:pPr>
              <w:jc w:val="both"/>
              <w:rPr>
                <w:sz w:val="20"/>
                <w:szCs w:val="20"/>
              </w:rPr>
            </w:pPr>
          </w:p>
        </w:tc>
        <w:tc>
          <w:tcPr>
            <w:tcW w:w="7513" w:type="dxa"/>
          </w:tcPr>
          <w:p w:rsidR="00726852" w:rsidRPr="000F1A21" w:rsidRDefault="00726852" w:rsidP="00677A34">
            <w:pPr>
              <w:ind w:left="33"/>
              <w:rPr>
                <w:rFonts w:eastAsia="Times New Roman"/>
                <w:sz w:val="16"/>
                <w:szCs w:val="16"/>
                <w:lang w:eastAsia="de-DE"/>
              </w:rPr>
            </w:pPr>
            <w:r w:rsidRPr="000F1A21">
              <w:rPr>
                <w:sz w:val="16"/>
                <w:szCs w:val="16"/>
              </w:rPr>
              <w:t>Jede Stelle muss unter Berücksichtigung des Stands der Technik, der Implementierungskosten und der Art, des Umfangs , der Umstände und der Zwecke der Verarbeitung, sowie der unterschiedlichen Eintrittswahrscheinlichkeiten  und Schwere des Risikos für die Rechte und Freiheiten natürlicher Pe</w:t>
            </w:r>
            <w:r w:rsidRPr="000F1A21">
              <w:rPr>
                <w:sz w:val="16"/>
                <w:szCs w:val="16"/>
              </w:rPr>
              <w:t>r</w:t>
            </w:r>
            <w:r w:rsidRPr="000F1A21">
              <w:rPr>
                <w:sz w:val="16"/>
                <w:szCs w:val="16"/>
              </w:rPr>
              <w:t xml:space="preserve">sonen geeignete </w:t>
            </w:r>
            <w:r w:rsidRPr="000F1A21">
              <w:rPr>
                <w:rFonts w:eastAsia="Times New Roman"/>
                <w:sz w:val="16"/>
                <w:szCs w:val="16"/>
                <w:lang w:eastAsia="de-DE"/>
              </w:rPr>
              <w:t>technischen und organisatorischen Maßnahmen treffen, um ein dem Risiko ang</w:t>
            </w:r>
            <w:r w:rsidRPr="000F1A21">
              <w:rPr>
                <w:rFonts w:eastAsia="Times New Roman"/>
                <w:sz w:val="16"/>
                <w:szCs w:val="16"/>
                <w:lang w:eastAsia="de-DE"/>
              </w:rPr>
              <w:t>e</w:t>
            </w:r>
            <w:r w:rsidRPr="000F1A21">
              <w:rPr>
                <w:rFonts w:eastAsia="Times New Roman"/>
                <w:sz w:val="16"/>
                <w:szCs w:val="16"/>
                <w:lang w:eastAsia="de-DE"/>
              </w:rPr>
              <w:t xml:space="preserve">messenes Schutzniveau zu gewährleisten. </w:t>
            </w:r>
          </w:p>
          <w:p w:rsidR="00726852" w:rsidRPr="000F1A21" w:rsidRDefault="00726852" w:rsidP="00677A34">
            <w:pPr>
              <w:ind w:left="33"/>
              <w:rPr>
                <w:rFonts w:eastAsia="Times New Roman"/>
                <w:sz w:val="16"/>
                <w:szCs w:val="16"/>
                <w:lang w:eastAsia="de-DE"/>
              </w:rPr>
            </w:pPr>
            <w:r w:rsidRPr="000F1A21">
              <w:rPr>
                <w:rFonts w:eastAsia="Times New Roman"/>
                <w:sz w:val="16"/>
                <w:szCs w:val="16"/>
                <w:lang w:eastAsia="de-DE"/>
              </w:rPr>
              <w:t>Diese Maßnahmen schließen insbesondere Folgendes ein:</w:t>
            </w:r>
          </w:p>
          <w:p w:rsidR="00726852" w:rsidRPr="000F1A21" w:rsidRDefault="00726852" w:rsidP="000F1A21">
            <w:pPr>
              <w:pStyle w:val="Listenabsatz"/>
              <w:numPr>
                <w:ilvl w:val="0"/>
                <w:numId w:val="5"/>
              </w:numPr>
              <w:tabs>
                <w:tab w:val="left" w:pos="268"/>
              </w:tabs>
              <w:ind w:left="33" w:firstLine="0"/>
              <w:rPr>
                <w:rFonts w:eastAsia="Times New Roman"/>
                <w:sz w:val="16"/>
                <w:szCs w:val="16"/>
                <w:lang w:eastAsia="de-DE"/>
              </w:rPr>
            </w:pPr>
            <w:r w:rsidRPr="000F1A21">
              <w:rPr>
                <w:sz w:val="16"/>
                <w:szCs w:val="16"/>
              </w:rPr>
              <w:t>Die Pseudonymisierung und Verschlüsselung personenbezogener Daten.</w:t>
            </w:r>
          </w:p>
          <w:p w:rsidR="00677A34" w:rsidRPr="000F1A21" w:rsidRDefault="00677A34" w:rsidP="000F1A21">
            <w:pPr>
              <w:pStyle w:val="Listenabsatz"/>
              <w:tabs>
                <w:tab w:val="left" w:pos="268"/>
              </w:tabs>
              <w:ind w:left="33"/>
              <w:rPr>
                <w:rFonts w:eastAsia="Times New Roman"/>
                <w:sz w:val="16"/>
                <w:szCs w:val="16"/>
                <w:lang w:eastAsia="de-DE"/>
              </w:rPr>
            </w:pPr>
          </w:p>
          <w:p w:rsidR="00726852" w:rsidRPr="000F1A21" w:rsidRDefault="00726852" w:rsidP="000F1A21">
            <w:pPr>
              <w:pStyle w:val="Listenabsatz"/>
              <w:numPr>
                <w:ilvl w:val="0"/>
                <w:numId w:val="5"/>
              </w:numPr>
              <w:tabs>
                <w:tab w:val="left" w:pos="268"/>
              </w:tabs>
              <w:ind w:left="33" w:firstLine="0"/>
              <w:rPr>
                <w:rFonts w:eastAsia="Times New Roman"/>
                <w:sz w:val="16"/>
                <w:szCs w:val="16"/>
                <w:lang w:eastAsia="de-DE"/>
              </w:rPr>
            </w:pPr>
            <w:r w:rsidRPr="000F1A21">
              <w:rPr>
                <w:sz w:val="16"/>
                <w:szCs w:val="16"/>
              </w:rPr>
              <w:t>Die Fähigkeit, die Vertraulichkeit, Integrität, Verfügbarkeit und Belastbarkeit der Systeme und Dienste im Zusammenhang mit der Verarbeitung auf Dauer sicherzustellen:</w:t>
            </w:r>
          </w:p>
          <w:p w:rsidR="00726852" w:rsidRPr="000F1A21" w:rsidRDefault="00726852" w:rsidP="000F1A21">
            <w:pPr>
              <w:pStyle w:val="Listenabsatz"/>
              <w:shd w:val="clear" w:color="auto" w:fill="FFFFFF" w:themeFill="background1"/>
              <w:tabs>
                <w:tab w:val="left" w:pos="268"/>
                <w:tab w:val="left" w:pos="1276"/>
              </w:tabs>
              <w:ind w:left="33"/>
              <w:rPr>
                <w:sz w:val="16"/>
                <w:szCs w:val="16"/>
              </w:rPr>
            </w:pPr>
            <w:r w:rsidRPr="000F1A21">
              <w:rPr>
                <w:sz w:val="16"/>
                <w:szCs w:val="16"/>
              </w:rPr>
              <w:t>Dies umfasst - je nach Erforderlichkeit im Einzelfall - Maßnahmen der Zutrittskontrolle, der Zugriffsko</w:t>
            </w:r>
            <w:r w:rsidRPr="000F1A21">
              <w:rPr>
                <w:sz w:val="16"/>
                <w:szCs w:val="16"/>
              </w:rPr>
              <w:t>n</w:t>
            </w:r>
            <w:r w:rsidRPr="000F1A21">
              <w:rPr>
                <w:sz w:val="16"/>
                <w:szCs w:val="16"/>
              </w:rPr>
              <w:t>trolle, der Benutzerkontrolle, der Eingabekontrolle, der Organisationskontrolle, ferner den Einsatz von Authentifizierungsverfahren und Verschlüsselungstechnologien (besonders wenn die Daten übermittelt werden).</w:t>
            </w:r>
          </w:p>
          <w:p w:rsidR="00726852" w:rsidRPr="000F1A21" w:rsidRDefault="00726852" w:rsidP="000F1A21">
            <w:pPr>
              <w:pStyle w:val="StandardWeb"/>
              <w:tabs>
                <w:tab w:val="left" w:pos="268"/>
              </w:tabs>
              <w:spacing w:before="0" w:beforeAutospacing="0" w:after="0" w:afterAutospacing="0"/>
              <w:ind w:left="33"/>
              <w:rPr>
                <w:rFonts w:ascii="Arial" w:hAnsi="Arial" w:cs="Arial"/>
                <w:sz w:val="16"/>
                <w:szCs w:val="16"/>
              </w:rPr>
            </w:pPr>
            <w:r w:rsidRPr="000F1A21">
              <w:rPr>
                <w:rFonts w:ascii="Arial" w:hAnsi="Arial" w:cs="Arial"/>
                <w:sz w:val="16"/>
                <w:szCs w:val="16"/>
              </w:rPr>
              <w:t>Empfohlen, wird, zu jedem der Punkte Vertraulichkeit, Integrität, Verfügbarkeit und Belastbarkeit der Systeme und Dienste darzustellen, wie diese umgesetzt wurden.</w:t>
            </w:r>
          </w:p>
          <w:p w:rsidR="00726852" w:rsidRPr="000F1A21" w:rsidRDefault="00726852" w:rsidP="000F1A21">
            <w:pPr>
              <w:pStyle w:val="StandardWeb"/>
              <w:tabs>
                <w:tab w:val="left" w:pos="268"/>
              </w:tabs>
              <w:spacing w:before="0" w:beforeAutospacing="0" w:after="0" w:afterAutospacing="0"/>
              <w:ind w:left="33"/>
              <w:rPr>
                <w:rFonts w:ascii="Arial" w:hAnsi="Arial" w:cs="Arial"/>
                <w:sz w:val="16"/>
                <w:szCs w:val="16"/>
              </w:rPr>
            </w:pPr>
            <w:r w:rsidRPr="000F1A21">
              <w:rPr>
                <w:rFonts w:ascii="Arial" w:hAnsi="Arial" w:cs="Arial"/>
                <w:sz w:val="16"/>
                <w:szCs w:val="16"/>
              </w:rPr>
              <w:t>Dabei helfen die folgenden Aspekte:</w:t>
            </w:r>
          </w:p>
          <w:p w:rsidR="00726852" w:rsidRPr="000F1A21" w:rsidRDefault="000F1A21" w:rsidP="000F1A21">
            <w:pPr>
              <w:pStyle w:val="StandardWeb"/>
              <w:tabs>
                <w:tab w:val="left" w:pos="268"/>
              </w:tabs>
              <w:spacing w:before="0" w:beforeAutospacing="0" w:after="0" w:afterAutospacing="0"/>
              <w:ind w:left="33"/>
              <w:rPr>
                <w:rFonts w:ascii="Arial" w:hAnsi="Arial" w:cs="Arial"/>
                <w:sz w:val="16"/>
                <w:szCs w:val="16"/>
              </w:rPr>
            </w:pPr>
            <w:r>
              <w:rPr>
                <w:rFonts w:ascii="Arial" w:hAnsi="Arial" w:cs="Arial"/>
                <w:sz w:val="16"/>
                <w:szCs w:val="16"/>
              </w:rPr>
              <w:t>-</w:t>
            </w:r>
            <w:r w:rsidR="00726852" w:rsidRPr="000F1A21">
              <w:rPr>
                <w:rFonts w:ascii="Arial" w:hAnsi="Arial" w:cs="Arial"/>
                <w:sz w:val="16"/>
                <w:szCs w:val="16"/>
              </w:rPr>
              <w:t>Maßnahmen, die geeignet sind, Unbefugten den Zugang zu Datenverarbeitungsanlagen zu verwe</w:t>
            </w:r>
            <w:r w:rsidR="00726852" w:rsidRPr="000F1A21">
              <w:rPr>
                <w:rFonts w:ascii="Arial" w:hAnsi="Arial" w:cs="Arial"/>
                <w:sz w:val="16"/>
                <w:szCs w:val="16"/>
              </w:rPr>
              <w:t>h</w:t>
            </w:r>
            <w:r w:rsidR="00726852" w:rsidRPr="000F1A21">
              <w:rPr>
                <w:rFonts w:ascii="Arial" w:hAnsi="Arial" w:cs="Arial"/>
                <w:sz w:val="16"/>
                <w:szCs w:val="16"/>
              </w:rPr>
              <w:t>ren: Es ist also die räumliche Situation zu beschreiben, in denen sich Datenverarbeitungsgeräte befi</w:t>
            </w:r>
            <w:r w:rsidR="00726852" w:rsidRPr="000F1A21">
              <w:rPr>
                <w:rFonts w:ascii="Arial" w:hAnsi="Arial" w:cs="Arial"/>
                <w:sz w:val="16"/>
                <w:szCs w:val="16"/>
              </w:rPr>
              <w:t>n</w:t>
            </w:r>
            <w:r w:rsidR="00726852" w:rsidRPr="000F1A21">
              <w:rPr>
                <w:rFonts w:ascii="Arial" w:hAnsi="Arial" w:cs="Arial"/>
                <w:sz w:val="16"/>
                <w:szCs w:val="16"/>
              </w:rPr>
              <w:t xml:space="preserve">den. </w:t>
            </w:r>
          </w:p>
          <w:p w:rsidR="00726852" w:rsidRPr="000F1A21" w:rsidRDefault="00726852" w:rsidP="000F1A21">
            <w:pPr>
              <w:pStyle w:val="StandardWeb"/>
              <w:tabs>
                <w:tab w:val="left" w:pos="268"/>
              </w:tabs>
              <w:spacing w:before="0" w:beforeAutospacing="0" w:after="0" w:afterAutospacing="0"/>
              <w:ind w:left="33"/>
              <w:rPr>
                <w:rFonts w:ascii="Arial" w:hAnsi="Arial" w:cs="Arial"/>
                <w:sz w:val="16"/>
                <w:szCs w:val="16"/>
              </w:rPr>
            </w:pPr>
            <w:r w:rsidRPr="000F1A21">
              <w:rPr>
                <w:rFonts w:ascii="Arial" w:hAnsi="Arial" w:cs="Arial"/>
                <w:sz w:val="16"/>
                <w:szCs w:val="16"/>
              </w:rPr>
              <w:t>Empfehlungen:</w:t>
            </w:r>
            <w:r w:rsidR="00900F07">
              <w:rPr>
                <w:rFonts w:ascii="Arial" w:hAnsi="Arial" w:cs="Arial"/>
                <w:sz w:val="16"/>
                <w:szCs w:val="16"/>
              </w:rPr>
              <w:t xml:space="preserve"> </w:t>
            </w:r>
            <w:r w:rsidRPr="000F1A21">
              <w:rPr>
                <w:rFonts w:ascii="Arial" w:hAnsi="Arial" w:cs="Arial"/>
                <w:sz w:val="16"/>
                <w:szCs w:val="16"/>
              </w:rPr>
              <w:t>Unbefugte Personen sollen nicht in die Nähe von Datenverarbeitungsanlagen gela</w:t>
            </w:r>
            <w:r w:rsidRPr="000F1A21">
              <w:rPr>
                <w:rFonts w:ascii="Arial" w:hAnsi="Arial" w:cs="Arial"/>
                <w:sz w:val="16"/>
                <w:szCs w:val="16"/>
              </w:rPr>
              <w:t>n</w:t>
            </w:r>
            <w:r w:rsidRPr="000F1A21">
              <w:rPr>
                <w:rFonts w:ascii="Arial" w:hAnsi="Arial" w:cs="Arial"/>
                <w:sz w:val="16"/>
                <w:szCs w:val="16"/>
              </w:rPr>
              <w:t>gen bzw. diese beobachten und dabei von Daten Kenntnis nehmen können. Der Rechner zur Vera</w:t>
            </w:r>
            <w:r w:rsidRPr="000F1A21">
              <w:rPr>
                <w:rFonts w:ascii="Arial" w:hAnsi="Arial" w:cs="Arial"/>
                <w:sz w:val="16"/>
                <w:szCs w:val="16"/>
              </w:rPr>
              <w:t>r</w:t>
            </w:r>
            <w:r w:rsidRPr="000F1A21">
              <w:rPr>
                <w:rFonts w:ascii="Arial" w:hAnsi="Arial" w:cs="Arial"/>
                <w:sz w:val="16"/>
                <w:szCs w:val="16"/>
              </w:rPr>
              <w:t xml:space="preserve">beitung personenbezogener Daten an Schulen sollte daher, sofern es die räumliche Situation der Schule zulässt, in einem besonderen, abschließbaren Raum stehen, zu dem nur bestimmte Personen Zutritt haben. Bei Abwesenheit der Zugangsberechtigten </w:t>
            </w:r>
            <w:proofErr w:type="gramStart"/>
            <w:r w:rsidRPr="000F1A21">
              <w:rPr>
                <w:rFonts w:ascii="Arial" w:hAnsi="Arial" w:cs="Arial"/>
                <w:sz w:val="16"/>
                <w:szCs w:val="16"/>
              </w:rPr>
              <w:t>ist</w:t>
            </w:r>
            <w:proofErr w:type="gramEnd"/>
            <w:r w:rsidRPr="000F1A21">
              <w:rPr>
                <w:rFonts w:ascii="Arial" w:hAnsi="Arial" w:cs="Arial"/>
                <w:sz w:val="16"/>
                <w:szCs w:val="16"/>
              </w:rPr>
              <w:t xml:space="preserve"> der Rechner abzuschalten und der Raum abzuschließen. Rechner zur Verarbeitung personenbezogener Daten an Schulen können aus organ</w:t>
            </w:r>
            <w:r w:rsidRPr="000F1A21">
              <w:rPr>
                <w:rFonts w:ascii="Arial" w:hAnsi="Arial" w:cs="Arial"/>
                <w:sz w:val="16"/>
                <w:szCs w:val="16"/>
              </w:rPr>
              <w:t>i</w:t>
            </w:r>
            <w:r w:rsidRPr="000F1A21">
              <w:rPr>
                <w:rFonts w:ascii="Arial" w:hAnsi="Arial" w:cs="Arial"/>
                <w:sz w:val="16"/>
                <w:szCs w:val="16"/>
              </w:rPr>
              <w:t>satorischen Gründen oft nicht in einem besonderen, abgetrennten Raum untergebracht werden, so</w:t>
            </w:r>
            <w:r w:rsidRPr="000F1A21">
              <w:rPr>
                <w:rFonts w:ascii="Arial" w:hAnsi="Arial" w:cs="Arial"/>
                <w:sz w:val="16"/>
                <w:szCs w:val="16"/>
              </w:rPr>
              <w:t>n</w:t>
            </w:r>
            <w:r w:rsidRPr="000F1A21">
              <w:rPr>
                <w:rFonts w:ascii="Arial" w:hAnsi="Arial" w:cs="Arial"/>
                <w:sz w:val="16"/>
                <w:szCs w:val="16"/>
              </w:rPr>
              <w:t>dern stehen im Schulsekretariat, das für viele Personen zugänglich ist. Es ist in diesem Fall zu g</w:t>
            </w:r>
            <w:r w:rsidRPr="000F1A21">
              <w:rPr>
                <w:rFonts w:ascii="Arial" w:hAnsi="Arial" w:cs="Arial"/>
                <w:sz w:val="16"/>
                <w:szCs w:val="16"/>
              </w:rPr>
              <w:t>e</w:t>
            </w:r>
            <w:r w:rsidRPr="000F1A21">
              <w:rPr>
                <w:rFonts w:ascii="Arial" w:hAnsi="Arial" w:cs="Arial"/>
                <w:sz w:val="16"/>
                <w:szCs w:val="16"/>
              </w:rPr>
              <w:t>währleisten, dass diese keinen Einblick auf den Bildschirm haben, die vom Drucker ausgegebenen Daten nicht einsehen und die Tastatur nicht bedienen können. Soweit bei Abwesenheit der Zugang</w:t>
            </w:r>
            <w:r w:rsidRPr="000F1A21">
              <w:rPr>
                <w:rFonts w:ascii="Arial" w:hAnsi="Arial" w:cs="Arial"/>
                <w:sz w:val="16"/>
                <w:szCs w:val="16"/>
              </w:rPr>
              <w:t>s</w:t>
            </w:r>
            <w:r w:rsidRPr="000F1A21">
              <w:rPr>
                <w:rFonts w:ascii="Arial" w:hAnsi="Arial" w:cs="Arial"/>
                <w:sz w:val="16"/>
                <w:szCs w:val="16"/>
              </w:rPr>
              <w:t xml:space="preserve">berechtigten ein Abschließen des Raumes nicht möglich ist, muss der Rechner gesondert gesichert sein. </w:t>
            </w:r>
            <w:r w:rsidR="000F1A21">
              <w:rPr>
                <w:rFonts w:ascii="Arial" w:hAnsi="Arial" w:cs="Arial"/>
                <w:sz w:val="16"/>
                <w:szCs w:val="16"/>
              </w:rPr>
              <w:br/>
              <w:t>-</w:t>
            </w:r>
            <w:r w:rsidRPr="000F1A21">
              <w:rPr>
                <w:rFonts w:ascii="Arial" w:hAnsi="Arial" w:cs="Arial"/>
                <w:sz w:val="16"/>
                <w:szCs w:val="16"/>
              </w:rPr>
              <w:t>Maßnahmen, die geeignet sind, zu gewährleisten, dass die zur Benutzung eines Datenverarbeitung</w:t>
            </w:r>
            <w:r w:rsidRPr="000F1A21">
              <w:rPr>
                <w:rFonts w:ascii="Arial" w:hAnsi="Arial" w:cs="Arial"/>
                <w:sz w:val="16"/>
                <w:szCs w:val="16"/>
              </w:rPr>
              <w:t>s</w:t>
            </w:r>
            <w:r w:rsidRPr="000F1A21">
              <w:rPr>
                <w:rFonts w:ascii="Arial" w:hAnsi="Arial" w:cs="Arial"/>
                <w:sz w:val="16"/>
                <w:szCs w:val="16"/>
              </w:rPr>
              <w:t>systems Berechtigten ausschließlich auf die ihrer Zugriffsberechtigung unterliegenden Daten zugreifen können.</w:t>
            </w:r>
            <w:r w:rsidRPr="000F1A21">
              <w:rPr>
                <w:rFonts w:ascii="Arial" w:hAnsi="Arial" w:cs="Arial"/>
                <w:sz w:val="16"/>
                <w:szCs w:val="16"/>
              </w:rPr>
              <w:br/>
              <w:t>Soweit das zu beschreibende Verfahren verschiedene Benutzergruppen mit unterschiedlichen Rec</w:t>
            </w:r>
            <w:r w:rsidRPr="000F1A21">
              <w:rPr>
                <w:rFonts w:ascii="Arial" w:hAnsi="Arial" w:cs="Arial"/>
                <w:sz w:val="16"/>
                <w:szCs w:val="16"/>
              </w:rPr>
              <w:t>h</w:t>
            </w:r>
            <w:r w:rsidRPr="000F1A21">
              <w:rPr>
                <w:rFonts w:ascii="Arial" w:hAnsi="Arial" w:cs="Arial"/>
                <w:sz w:val="16"/>
                <w:szCs w:val="16"/>
              </w:rPr>
              <w:t>ten kennt, sollte diese hier dargestellt werden.</w:t>
            </w:r>
            <w:r w:rsidRPr="000F1A21">
              <w:rPr>
                <w:rFonts w:ascii="Arial" w:hAnsi="Arial" w:cs="Arial"/>
                <w:sz w:val="16"/>
                <w:szCs w:val="16"/>
              </w:rPr>
              <w:br/>
              <w:t>Es ist folglich darzustellen, welche Benutzergruppe oder Rolle (z.B. Schulleiter, Klassenlehrer, Fac</w:t>
            </w:r>
            <w:r w:rsidRPr="000F1A21">
              <w:rPr>
                <w:rFonts w:ascii="Arial" w:hAnsi="Arial" w:cs="Arial"/>
                <w:sz w:val="16"/>
                <w:szCs w:val="16"/>
              </w:rPr>
              <w:t>h</w:t>
            </w:r>
            <w:r w:rsidRPr="000F1A21">
              <w:rPr>
                <w:rFonts w:ascii="Arial" w:hAnsi="Arial" w:cs="Arial"/>
                <w:sz w:val="16"/>
                <w:szCs w:val="16"/>
              </w:rPr>
              <w:t>lehrer, Sekretariat usw.) welche Zugriffsrechte (z. B. nur lesend, schreiben, verändern, Administrato</w:t>
            </w:r>
            <w:r w:rsidRPr="000F1A21">
              <w:rPr>
                <w:rFonts w:ascii="Arial" w:hAnsi="Arial" w:cs="Arial"/>
                <w:sz w:val="16"/>
                <w:szCs w:val="16"/>
              </w:rPr>
              <w:t>r</w:t>
            </w:r>
            <w:r w:rsidRPr="000F1A21">
              <w:rPr>
                <w:rFonts w:ascii="Arial" w:hAnsi="Arial" w:cs="Arial"/>
                <w:sz w:val="16"/>
                <w:szCs w:val="16"/>
              </w:rPr>
              <w:t>rechte usw.) hat. Weiterhin ist das verwendete Filesystem (z. B. NTFS) zu nennen und, soweit rel</w:t>
            </w:r>
            <w:r w:rsidRPr="000F1A21">
              <w:rPr>
                <w:rFonts w:ascii="Arial" w:hAnsi="Arial" w:cs="Arial"/>
                <w:sz w:val="16"/>
                <w:szCs w:val="16"/>
              </w:rPr>
              <w:t>e</w:t>
            </w:r>
            <w:r w:rsidRPr="000F1A21">
              <w:rPr>
                <w:rFonts w:ascii="Arial" w:hAnsi="Arial" w:cs="Arial"/>
                <w:sz w:val="16"/>
                <w:szCs w:val="16"/>
              </w:rPr>
              <w:t>vant, der jeweilige Zugriff auf verwendete Verzeichnisse (z. B. individuelle Ablagen, Ablagen für Gru</w:t>
            </w:r>
            <w:r w:rsidRPr="000F1A21">
              <w:rPr>
                <w:rFonts w:ascii="Arial" w:hAnsi="Arial" w:cs="Arial"/>
                <w:sz w:val="16"/>
                <w:szCs w:val="16"/>
              </w:rPr>
              <w:t>p</w:t>
            </w:r>
            <w:r w:rsidRPr="000F1A21">
              <w:rPr>
                <w:rFonts w:ascii="Arial" w:hAnsi="Arial" w:cs="Arial"/>
                <w:sz w:val="16"/>
                <w:szCs w:val="16"/>
              </w:rPr>
              <w:t>penverzeichnisse, Ablagen für Daten der Anwendungsprogramme).</w:t>
            </w:r>
            <w:r w:rsidR="000F1A21">
              <w:rPr>
                <w:rFonts w:ascii="Arial" w:hAnsi="Arial" w:cs="Arial"/>
                <w:sz w:val="16"/>
                <w:szCs w:val="16"/>
              </w:rPr>
              <w:br/>
              <w:t>-</w:t>
            </w:r>
            <w:r w:rsidRPr="000F1A21">
              <w:rPr>
                <w:rFonts w:ascii="Arial" w:hAnsi="Arial" w:cs="Arial"/>
                <w:sz w:val="16"/>
                <w:szCs w:val="16"/>
              </w:rPr>
              <w:t>Maßnahmen, die geeignet sind, zu verhindern, dass Datenverarbeitungssysteme mit Hilfe von Ei</w:t>
            </w:r>
            <w:r w:rsidRPr="000F1A21">
              <w:rPr>
                <w:rFonts w:ascii="Arial" w:hAnsi="Arial" w:cs="Arial"/>
                <w:sz w:val="16"/>
                <w:szCs w:val="16"/>
              </w:rPr>
              <w:t>n</w:t>
            </w:r>
            <w:r w:rsidRPr="000F1A21">
              <w:rPr>
                <w:rFonts w:ascii="Arial" w:hAnsi="Arial" w:cs="Arial"/>
                <w:sz w:val="16"/>
                <w:szCs w:val="16"/>
              </w:rPr>
              <w:t>richtungen zur Datenübertragung von Unbefugten genutzt werden können. Ein Zugriff auf persone</w:t>
            </w:r>
            <w:r w:rsidRPr="000F1A21">
              <w:rPr>
                <w:rFonts w:ascii="Arial" w:hAnsi="Arial" w:cs="Arial"/>
                <w:sz w:val="16"/>
                <w:szCs w:val="16"/>
              </w:rPr>
              <w:t>n</w:t>
            </w:r>
            <w:r w:rsidRPr="000F1A21">
              <w:rPr>
                <w:rFonts w:ascii="Arial" w:hAnsi="Arial" w:cs="Arial"/>
                <w:sz w:val="16"/>
                <w:szCs w:val="16"/>
              </w:rPr>
              <w:t>bezogene Daten sollte nur möglich sein durch die Verwendung eines persönlichen Accounts (Benu</w:t>
            </w:r>
            <w:r w:rsidRPr="000F1A21">
              <w:rPr>
                <w:rFonts w:ascii="Arial" w:hAnsi="Arial" w:cs="Arial"/>
                <w:sz w:val="16"/>
                <w:szCs w:val="16"/>
              </w:rPr>
              <w:t>t</w:t>
            </w:r>
            <w:r w:rsidRPr="000F1A21">
              <w:rPr>
                <w:rFonts w:ascii="Arial" w:hAnsi="Arial" w:cs="Arial"/>
                <w:sz w:val="16"/>
                <w:szCs w:val="16"/>
              </w:rPr>
              <w:t xml:space="preserve">zername und Passwort). Es sollte hier insbesondere der Passwortschutz beschrieben werden, so z. B. die im Betriebssystem eingestellten Passwortkonventionen wie Mindestlänge, Höchstalter, Sperrung nach wie viel Fehlversuchen oder Passwort-Historie im Einzelnen bezeichnet werden (etwa durch </w:t>
            </w:r>
            <w:r w:rsidRPr="000F1A21">
              <w:rPr>
                <w:rFonts w:ascii="Arial" w:hAnsi="Arial" w:cs="Arial"/>
                <w:sz w:val="16"/>
                <w:szCs w:val="16"/>
              </w:rPr>
              <w:lastRenderedPageBreak/>
              <w:t>Screen-</w:t>
            </w:r>
            <w:proofErr w:type="spellStart"/>
            <w:r w:rsidRPr="000F1A21">
              <w:rPr>
                <w:rFonts w:ascii="Arial" w:hAnsi="Arial" w:cs="Arial"/>
                <w:sz w:val="16"/>
                <w:szCs w:val="16"/>
              </w:rPr>
              <w:t>Shots</w:t>
            </w:r>
            <w:proofErr w:type="spellEnd"/>
            <w:r w:rsidRPr="000F1A21">
              <w:rPr>
                <w:rFonts w:ascii="Arial" w:hAnsi="Arial" w:cs="Arial"/>
                <w:sz w:val="16"/>
                <w:szCs w:val="16"/>
              </w:rPr>
              <w:t>). Damit Passwörter nicht durch systematische Versuche gefunden werden können, sollte das Programm die Passworteingabe nach mehrmaligen Fehlversuchen selbsttätig sperren</w:t>
            </w:r>
            <w:r w:rsidR="00900F07">
              <w:rPr>
                <w:rFonts w:ascii="Arial" w:hAnsi="Arial" w:cs="Arial"/>
                <w:sz w:val="16"/>
                <w:szCs w:val="16"/>
              </w:rPr>
              <w:t>.</w:t>
            </w:r>
            <w:r w:rsidR="000F1A21">
              <w:rPr>
                <w:rFonts w:ascii="Arial" w:hAnsi="Arial" w:cs="Arial"/>
                <w:sz w:val="16"/>
                <w:szCs w:val="16"/>
              </w:rPr>
              <w:br/>
              <w:t>-</w:t>
            </w:r>
            <w:r w:rsidRPr="000F1A21">
              <w:rPr>
                <w:rFonts w:ascii="Arial" w:hAnsi="Arial" w:cs="Arial"/>
                <w:sz w:val="16"/>
                <w:szCs w:val="16"/>
              </w:rPr>
              <w:t xml:space="preserve">Maßnahmen, die geeignet sind, zu gewährleisten, dass nachträglich überprüft und festgestellt werden kann, welche Daten zu welcher Zeit von wem in Datenverarbeitungssysteme eingegeben worden sind. </w:t>
            </w:r>
            <w:r w:rsidRPr="000F1A21">
              <w:rPr>
                <w:rFonts w:ascii="Arial" w:hAnsi="Arial" w:cs="Arial"/>
                <w:sz w:val="16"/>
                <w:szCs w:val="16"/>
              </w:rPr>
              <w:br/>
              <w:t>Es ist darzustellen, wie Erfassung oder Veränderungen von Daten festgehalten werden, damit man diese später kontrollieren kann. In der Regel erfolgt diese über eine automatisierte Protokollierung der o.g. Angaben.</w:t>
            </w:r>
            <w:r w:rsidR="000F1A21">
              <w:rPr>
                <w:rFonts w:ascii="Arial" w:hAnsi="Arial" w:cs="Arial"/>
                <w:sz w:val="16"/>
                <w:szCs w:val="16"/>
              </w:rPr>
              <w:br/>
              <w:t>-</w:t>
            </w:r>
            <w:r w:rsidRPr="000F1A21">
              <w:rPr>
                <w:rFonts w:ascii="Arial" w:hAnsi="Arial" w:cs="Arial"/>
                <w:sz w:val="16"/>
                <w:szCs w:val="16"/>
              </w:rPr>
              <w:t>Maßnahmen, die geeignet sind, zu gewährleisten, dass überprüft und festgestellt werden kann, an welche Stellen Daten durch Einrichtungen zur Datenübertragung übermittelt werden können.</w:t>
            </w:r>
            <w:r w:rsidR="000F1A21">
              <w:rPr>
                <w:sz w:val="16"/>
                <w:szCs w:val="16"/>
              </w:rPr>
              <w:t xml:space="preserve"> </w:t>
            </w:r>
            <w:r w:rsidRPr="000F1A21">
              <w:rPr>
                <w:rFonts w:ascii="Arial" w:hAnsi="Arial" w:cs="Arial"/>
                <w:sz w:val="16"/>
                <w:szCs w:val="16"/>
              </w:rPr>
              <w:t>Hier geht es um die Kontrolle von Rechnern, die über das Internet oder andere Netze Daten übermitteln können. Falls das Verfahren eine verschlüsselte Datenübermittlung bietet (z.B. den Service „https“) oder eine Übermittlung nur über ein geschütztes Intranet erfolgt, wäre dies hier darstellen. Sofern über die lok</w:t>
            </w:r>
            <w:r w:rsidRPr="000F1A21">
              <w:rPr>
                <w:rFonts w:ascii="Arial" w:hAnsi="Arial" w:cs="Arial"/>
                <w:sz w:val="16"/>
                <w:szCs w:val="16"/>
              </w:rPr>
              <w:t>a</w:t>
            </w:r>
            <w:r w:rsidRPr="000F1A21">
              <w:rPr>
                <w:rFonts w:ascii="Arial" w:hAnsi="Arial" w:cs="Arial"/>
                <w:sz w:val="16"/>
                <w:szCs w:val="16"/>
              </w:rPr>
              <w:t>len Netze auch E-Mails ausgetauscht oder im Internet gesurft werden soll, sind im Verfahrensve</w:t>
            </w:r>
            <w:r w:rsidRPr="000F1A21">
              <w:rPr>
                <w:rFonts w:ascii="Arial" w:hAnsi="Arial" w:cs="Arial"/>
                <w:sz w:val="16"/>
                <w:szCs w:val="16"/>
              </w:rPr>
              <w:t>r</w:t>
            </w:r>
            <w:r w:rsidRPr="000F1A21">
              <w:rPr>
                <w:rFonts w:ascii="Arial" w:hAnsi="Arial" w:cs="Arial"/>
                <w:sz w:val="16"/>
                <w:szCs w:val="16"/>
              </w:rPr>
              <w:t>zeichnis eines Mailprogrammes oder eines Internetbrowsers auch die dafür vorgesehenen Siche</w:t>
            </w:r>
            <w:r w:rsidRPr="000F1A21">
              <w:rPr>
                <w:rFonts w:ascii="Arial" w:hAnsi="Arial" w:cs="Arial"/>
                <w:sz w:val="16"/>
                <w:szCs w:val="16"/>
              </w:rPr>
              <w:t>r</w:t>
            </w:r>
            <w:r w:rsidRPr="000F1A21">
              <w:rPr>
                <w:rFonts w:ascii="Arial" w:hAnsi="Arial" w:cs="Arial"/>
                <w:sz w:val="16"/>
                <w:szCs w:val="16"/>
              </w:rPr>
              <w:t>heitsmaßnahmen zu beschreiben.</w:t>
            </w:r>
            <w:r w:rsidR="000F1A21">
              <w:rPr>
                <w:rFonts w:ascii="Arial" w:hAnsi="Arial" w:cs="Arial"/>
                <w:sz w:val="16"/>
                <w:szCs w:val="16"/>
              </w:rPr>
              <w:br/>
            </w:r>
            <w:r w:rsidR="000F1A21">
              <w:rPr>
                <w:sz w:val="16"/>
                <w:szCs w:val="16"/>
              </w:rPr>
              <w:t>-</w:t>
            </w:r>
            <w:r w:rsidRPr="000F1A21">
              <w:rPr>
                <w:rFonts w:ascii="Arial" w:hAnsi="Arial" w:cs="Arial"/>
                <w:sz w:val="16"/>
                <w:szCs w:val="16"/>
              </w:rPr>
              <w:t xml:space="preserve">Maßnahmen, die geeignet sind, zu gewährleisten, dass bei der Übertragung von Daten sowie beim Transport von Datenträgern die Daten nicht unbefugt gelesen, kopiert, verändert oder gelöscht werden können. </w:t>
            </w:r>
            <w:r w:rsidRPr="000F1A21">
              <w:rPr>
                <w:rFonts w:ascii="Arial" w:hAnsi="Arial" w:cs="Arial"/>
                <w:sz w:val="16"/>
                <w:szCs w:val="16"/>
              </w:rPr>
              <w:br/>
              <w:t>Hier sind Maßnahmen wie z. B. die Verschlüsselung von Daten bei einem Transport auf einem USB-Stick oder der Transport in einem versiegelten Umschlag zu nennen.</w:t>
            </w:r>
            <w:r w:rsidR="000F1A21">
              <w:rPr>
                <w:rFonts w:ascii="Arial" w:hAnsi="Arial" w:cs="Arial"/>
                <w:sz w:val="16"/>
                <w:szCs w:val="16"/>
              </w:rPr>
              <w:br/>
              <w:t>-</w:t>
            </w:r>
            <w:r w:rsidRPr="000F1A21">
              <w:rPr>
                <w:rFonts w:ascii="Arial" w:hAnsi="Arial" w:cs="Arial"/>
                <w:sz w:val="16"/>
                <w:szCs w:val="16"/>
              </w:rPr>
              <w:t>Maßnahmen, die geeignet sind, die innerbehördliche oder innerbetriebliche Organisation so zu g</w:t>
            </w:r>
            <w:r w:rsidRPr="000F1A21">
              <w:rPr>
                <w:rFonts w:ascii="Arial" w:hAnsi="Arial" w:cs="Arial"/>
                <w:sz w:val="16"/>
                <w:szCs w:val="16"/>
              </w:rPr>
              <w:t>e</w:t>
            </w:r>
            <w:r w:rsidRPr="000F1A21">
              <w:rPr>
                <w:rFonts w:ascii="Arial" w:hAnsi="Arial" w:cs="Arial"/>
                <w:sz w:val="16"/>
                <w:szCs w:val="16"/>
              </w:rPr>
              <w:t>stalten, dass sie den besonderen Anforderungen des Datenschutzes gerecht wird.</w:t>
            </w:r>
            <w:r w:rsidRPr="000F1A21">
              <w:rPr>
                <w:rFonts w:ascii="Arial" w:hAnsi="Arial" w:cs="Arial"/>
                <w:sz w:val="16"/>
                <w:szCs w:val="16"/>
              </w:rPr>
              <w:br/>
              <w:t>Die Gesamtverantwortung für die ordnungsgemäße Verarbeitung personenbezogener Daten trägt der Schulleiter. Die Verarbeitung personenbezogener Daten muss in der Schule mit klaren Zuständigke</w:t>
            </w:r>
            <w:r w:rsidRPr="000F1A21">
              <w:rPr>
                <w:rFonts w:ascii="Arial" w:hAnsi="Arial" w:cs="Arial"/>
                <w:sz w:val="16"/>
                <w:szCs w:val="16"/>
              </w:rPr>
              <w:t>i</w:t>
            </w:r>
            <w:r w:rsidRPr="000F1A21">
              <w:rPr>
                <w:rFonts w:ascii="Arial" w:hAnsi="Arial" w:cs="Arial"/>
                <w:sz w:val="16"/>
                <w:szCs w:val="16"/>
              </w:rPr>
              <w:t>ten durchsichtig organisiert sein.</w:t>
            </w:r>
            <w:r w:rsidRPr="000F1A21">
              <w:rPr>
                <w:rFonts w:ascii="Arial" w:hAnsi="Arial" w:cs="Arial"/>
                <w:sz w:val="16"/>
                <w:szCs w:val="16"/>
              </w:rPr>
              <w:br/>
              <w:t>Die ergriffenen Maßnahmen sind hier zu beschreiben. So sollte z. B. benannt und beschrieben we</w:t>
            </w:r>
            <w:r w:rsidRPr="000F1A21">
              <w:rPr>
                <w:rFonts w:ascii="Arial" w:hAnsi="Arial" w:cs="Arial"/>
                <w:sz w:val="16"/>
                <w:szCs w:val="16"/>
              </w:rPr>
              <w:t>r</w:t>
            </w:r>
            <w:r w:rsidRPr="000F1A21">
              <w:rPr>
                <w:rFonts w:ascii="Arial" w:hAnsi="Arial" w:cs="Arial"/>
                <w:sz w:val="16"/>
                <w:szCs w:val="16"/>
              </w:rPr>
              <w:t xml:space="preserve">den: </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Die verantwortliche</w:t>
            </w:r>
            <w:r w:rsidR="000F1A21">
              <w:rPr>
                <w:rFonts w:eastAsia="Times New Roman"/>
                <w:sz w:val="16"/>
                <w:szCs w:val="16"/>
                <w:lang w:eastAsia="de-DE"/>
              </w:rPr>
              <w:t>n</w:t>
            </w:r>
            <w:r w:rsidRPr="000F1A21">
              <w:rPr>
                <w:rFonts w:eastAsia="Times New Roman"/>
                <w:sz w:val="16"/>
                <w:szCs w:val="16"/>
                <w:lang w:eastAsia="de-DE"/>
              </w:rPr>
              <w:t xml:space="preserve"> Person</w:t>
            </w:r>
            <w:r w:rsidR="000F1A21">
              <w:rPr>
                <w:rFonts w:eastAsia="Times New Roman"/>
                <w:sz w:val="16"/>
                <w:szCs w:val="16"/>
                <w:lang w:eastAsia="de-DE"/>
              </w:rPr>
              <w:t>en</w:t>
            </w:r>
            <w:r w:rsidRPr="000F1A21">
              <w:rPr>
                <w:rFonts w:eastAsia="Times New Roman"/>
                <w:sz w:val="16"/>
                <w:szCs w:val="16"/>
                <w:lang w:eastAsia="de-DE"/>
              </w:rPr>
              <w:t xml:space="preserve"> für die IT-Technik der Schule</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Wie wird der Zugang</w:t>
            </w:r>
            <w:r w:rsidR="000F1A21">
              <w:rPr>
                <w:rFonts w:eastAsia="Times New Roman"/>
                <w:sz w:val="16"/>
                <w:szCs w:val="16"/>
                <w:lang w:eastAsia="de-DE"/>
              </w:rPr>
              <w:t xml:space="preserve"> </w:t>
            </w:r>
            <w:r w:rsidRPr="000F1A21">
              <w:rPr>
                <w:rFonts w:eastAsia="Times New Roman"/>
                <w:sz w:val="16"/>
                <w:szCs w:val="16"/>
                <w:lang w:eastAsia="de-DE"/>
              </w:rPr>
              <w:t xml:space="preserve"> zum Internet, falls das beschrieben</w:t>
            </w:r>
            <w:r w:rsidR="000F1A21">
              <w:rPr>
                <w:rFonts w:eastAsia="Times New Roman"/>
                <w:sz w:val="16"/>
                <w:szCs w:val="16"/>
                <w:lang w:eastAsia="de-DE"/>
              </w:rPr>
              <w:t>e</w:t>
            </w:r>
            <w:r w:rsidRPr="000F1A21">
              <w:rPr>
                <w:rFonts w:eastAsia="Times New Roman"/>
                <w:sz w:val="16"/>
                <w:szCs w:val="16"/>
                <w:lang w:eastAsia="de-DE"/>
              </w:rPr>
              <w:t xml:space="preserve"> Verfahren einen benötigt, verwaltet? </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Organisatorische Anweisungen zur Datensicherung</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Wie erfolgt die Beauftragung der Reparatur defekter Geräte und die vorherige Sicherung der D</w:t>
            </w:r>
            <w:r w:rsidRPr="000F1A21">
              <w:rPr>
                <w:rFonts w:eastAsia="Times New Roman"/>
                <w:sz w:val="16"/>
                <w:szCs w:val="16"/>
                <w:lang w:eastAsia="de-DE"/>
              </w:rPr>
              <w:t>a</w:t>
            </w:r>
            <w:r w:rsidRPr="000F1A21">
              <w:rPr>
                <w:rFonts w:eastAsia="Times New Roman"/>
                <w:sz w:val="16"/>
                <w:szCs w:val="16"/>
                <w:lang w:eastAsia="de-DE"/>
              </w:rPr>
              <w:t xml:space="preserve">ten? </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Wie erfolgt die Vergabe von personen</w:t>
            </w:r>
            <w:r w:rsidR="000F1A21">
              <w:rPr>
                <w:rFonts w:eastAsia="Times New Roman"/>
                <w:sz w:val="16"/>
                <w:szCs w:val="16"/>
                <w:lang w:eastAsia="de-DE"/>
              </w:rPr>
              <w:t>bezogenen Kennwörtern?</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 xml:space="preserve">Gibt es Regelmäßige Kontrollen? </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Gibt es eine Nutzungsordnung</w:t>
            </w:r>
            <w:r w:rsidR="000F1A21">
              <w:rPr>
                <w:rFonts w:eastAsia="Times New Roman"/>
                <w:sz w:val="16"/>
                <w:szCs w:val="16"/>
                <w:lang w:eastAsia="de-DE"/>
              </w:rPr>
              <w:t>?</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Aufgabenbeschreibung Netzwerkberater</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Gibt es Schulung der Mitarbeiter an der Schule</w:t>
            </w:r>
            <w:r w:rsidR="000F1A21">
              <w:rPr>
                <w:rFonts w:eastAsia="Times New Roman"/>
                <w:sz w:val="16"/>
                <w:szCs w:val="16"/>
                <w:lang w:eastAsia="de-DE"/>
              </w:rPr>
              <w:t>?</w:t>
            </w:r>
          </w:p>
          <w:p w:rsidR="00726852" w:rsidRPr="000F1A21" w:rsidRDefault="00726852" w:rsidP="000F1A21">
            <w:pPr>
              <w:numPr>
                <w:ilvl w:val="0"/>
                <w:numId w:val="6"/>
              </w:numPr>
              <w:tabs>
                <w:tab w:val="clear" w:pos="720"/>
                <w:tab w:val="left" w:pos="268"/>
                <w:tab w:val="num" w:pos="317"/>
              </w:tabs>
              <w:spacing w:before="100" w:beforeAutospacing="1" w:after="100" w:afterAutospacing="1"/>
              <w:ind w:left="33" w:firstLine="0"/>
              <w:rPr>
                <w:rFonts w:eastAsia="Times New Roman"/>
                <w:sz w:val="16"/>
                <w:szCs w:val="16"/>
                <w:lang w:eastAsia="de-DE"/>
              </w:rPr>
            </w:pPr>
            <w:r w:rsidRPr="000F1A21">
              <w:rPr>
                <w:rFonts w:eastAsia="Times New Roman"/>
                <w:sz w:val="16"/>
                <w:szCs w:val="16"/>
                <w:lang w:eastAsia="de-DE"/>
              </w:rPr>
              <w:t>Gibt es eine Person, die die Aufgaben des behördlichen Datenschutzbeauftragten wahrnimmt</w:t>
            </w:r>
            <w:r w:rsidR="000F1A21">
              <w:rPr>
                <w:rFonts w:eastAsia="Times New Roman"/>
                <w:sz w:val="16"/>
                <w:szCs w:val="16"/>
                <w:lang w:eastAsia="de-DE"/>
              </w:rPr>
              <w:t>?</w:t>
            </w:r>
            <w:r w:rsidRPr="000F1A21">
              <w:rPr>
                <w:rFonts w:eastAsia="Times New Roman"/>
                <w:sz w:val="16"/>
                <w:szCs w:val="16"/>
                <w:lang w:eastAsia="de-DE"/>
              </w:rPr>
              <w:br/>
              <w:t xml:space="preserve">Empfehlung: Unterlagen wie zum Beispiel Dienstanweisungen oder eine Nutzungsordnung können als Anlage beigefügt werden, so dass darauf verwiesen werden kann. </w:t>
            </w:r>
          </w:p>
          <w:p w:rsidR="00726852" w:rsidRPr="000F1A21" w:rsidRDefault="00726852" w:rsidP="000F1A21">
            <w:pPr>
              <w:pStyle w:val="Listenabsatz"/>
              <w:numPr>
                <w:ilvl w:val="0"/>
                <w:numId w:val="5"/>
              </w:numPr>
              <w:shd w:val="clear" w:color="auto" w:fill="FFFFFF" w:themeFill="background1"/>
              <w:tabs>
                <w:tab w:val="left" w:pos="268"/>
              </w:tabs>
              <w:ind w:left="33" w:firstLine="0"/>
              <w:rPr>
                <w:sz w:val="16"/>
                <w:szCs w:val="16"/>
              </w:rPr>
            </w:pPr>
            <w:r w:rsidRPr="000F1A21">
              <w:rPr>
                <w:sz w:val="16"/>
                <w:szCs w:val="16"/>
              </w:rPr>
              <w:t>Die Fähigkeit, die Verfügbarkeit der personenbezogenen Daten und den Zugang zu ihnen bei einem physischen oder technischen Zwischenfall rasch wiederherzustellen:</w:t>
            </w:r>
            <w:r w:rsidRPr="000F1A21">
              <w:rPr>
                <w:sz w:val="16"/>
                <w:szCs w:val="16"/>
              </w:rPr>
              <w:br/>
              <w:t>Darunter sind insbesondere Maßnahmen der Verfügbarkeitskontrolle zu verstehen, wie eine Datens</w:t>
            </w:r>
            <w:r w:rsidRPr="000F1A21">
              <w:rPr>
                <w:sz w:val="16"/>
                <w:szCs w:val="16"/>
              </w:rPr>
              <w:t>i</w:t>
            </w:r>
            <w:r w:rsidRPr="000F1A21">
              <w:rPr>
                <w:sz w:val="16"/>
                <w:szCs w:val="16"/>
              </w:rPr>
              <w:t xml:space="preserve">cherung durch Backups, aber auch die redundante Ausgestaltung verschiedener Komponenten wie z. </w:t>
            </w:r>
            <w:r w:rsidRPr="000F1A21">
              <w:rPr>
                <w:sz w:val="16"/>
                <w:szCs w:val="16"/>
              </w:rPr>
              <w:lastRenderedPageBreak/>
              <w:t>B. Festplatten.</w:t>
            </w:r>
          </w:p>
          <w:p w:rsidR="00726852" w:rsidRPr="000F1A21" w:rsidRDefault="00726852" w:rsidP="000F1A21">
            <w:pPr>
              <w:pStyle w:val="Listenabsatz"/>
              <w:tabs>
                <w:tab w:val="left" w:pos="268"/>
              </w:tabs>
              <w:ind w:left="33"/>
              <w:rPr>
                <w:rFonts w:eastAsia="Times New Roman"/>
                <w:sz w:val="16"/>
                <w:szCs w:val="16"/>
                <w:lang w:eastAsia="de-DE"/>
              </w:rPr>
            </w:pPr>
          </w:p>
          <w:p w:rsidR="00726852" w:rsidRPr="000F1A21" w:rsidRDefault="00726852" w:rsidP="000F1A21">
            <w:pPr>
              <w:pStyle w:val="Listenabsatz"/>
              <w:numPr>
                <w:ilvl w:val="0"/>
                <w:numId w:val="5"/>
              </w:numPr>
              <w:tabs>
                <w:tab w:val="left" w:pos="268"/>
              </w:tabs>
              <w:ind w:left="33" w:firstLine="0"/>
              <w:rPr>
                <w:rFonts w:eastAsia="Times New Roman"/>
                <w:sz w:val="16"/>
                <w:szCs w:val="16"/>
                <w:lang w:eastAsia="de-DE"/>
              </w:rPr>
            </w:pPr>
            <w:r w:rsidRPr="000F1A21">
              <w:rPr>
                <w:sz w:val="16"/>
                <w:szCs w:val="16"/>
              </w:rPr>
              <w:t>ein Verfahren zur regelmäßigen Überprüfung, Bewertung und Evaluierung der Wirksamkeit</w:t>
            </w:r>
          </w:p>
          <w:p w:rsidR="00726852" w:rsidRPr="000F1A21" w:rsidRDefault="00726852" w:rsidP="000F1A21">
            <w:pPr>
              <w:tabs>
                <w:tab w:val="left" w:pos="268"/>
              </w:tabs>
              <w:ind w:left="33"/>
              <w:rPr>
                <w:rFonts w:eastAsia="Times New Roman"/>
                <w:sz w:val="16"/>
                <w:szCs w:val="16"/>
                <w:lang w:eastAsia="de-DE"/>
              </w:rPr>
            </w:pPr>
          </w:p>
          <w:p w:rsidR="00726852" w:rsidRPr="000F1A21" w:rsidRDefault="00726852" w:rsidP="000F1A21">
            <w:pPr>
              <w:tabs>
                <w:tab w:val="left" w:pos="268"/>
              </w:tabs>
              <w:ind w:left="33"/>
              <w:rPr>
                <w:rFonts w:eastAsia="Times New Roman"/>
                <w:sz w:val="16"/>
                <w:szCs w:val="16"/>
                <w:lang w:eastAsia="de-DE"/>
              </w:rPr>
            </w:pPr>
            <w:r w:rsidRPr="000F1A21">
              <w:rPr>
                <w:rFonts w:eastAsia="Times New Roman"/>
                <w:sz w:val="16"/>
                <w:szCs w:val="16"/>
                <w:lang w:eastAsia="de-DE"/>
              </w:rPr>
              <w:t>Es wird empfohlen, zu jedem dieser Punkte in konkreter, detaillierter und nachvollziehbarer Weise darzustellen, wie diese umgesetzt wurden. Beschreiben Sie bitte alle Maßnahmen, die in Ihrer Stelle für die Sicherung von personenbezogenen Daten getroffen werden.</w:t>
            </w:r>
          </w:p>
          <w:p w:rsidR="00726852" w:rsidRPr="000F1A21" w:rsidRDefault="00726852" w:rsidP="000F1A21">
            <w:pPr>
              <w:tabs>
                <w:tab w:val="left" w:pos="268"/>
              </w:tabs>
              <w:ind w:left="33"/>
              <w:rPr>
                <w:rFonts w:eastAsia="Times New Roman"/>
                <w:sz w:val="16"/>
                <w:szCs w:val="16"/>
                <w:lang w:eastAsia="de-DE"/>
              </w:rPr>
            </w:pPr>
          </w:p>
          <w:p w:rsidR="00E47A73" w:rsidRPr="000F1A21" w:rsidRDefault="00726852" w:rsidP="000F1A21">
            <w:pPr>
              <w:pStyle w:val="Listenabsatz"/>
              <w:tabs>
                <w:tab w:val="left" w:pos="268"/>
              </w:tabs>
              <w:ind w:left="33"/>
              <w:rPr>
                <w:sz w:val="16"/>
                <w:szCs w:val="16"/>
              </w:rPr>
            </w:pPr>
            <w:r w:rsidRPr="000F1A21">
              <w:rPr>
                <w:rFonts w:eastAsia="Times New Roman"/>
                <w:sz w:val="16"/>
                <w:szCs w:val="16"/>
                <w:lang w:eastAsia="de-DE"/>
              </w:rPr>
              <w:t>Folgende beispielhaft erwähnte Aspekte mögen verdeutlichen, welche Detaillierung dabei empfe</w:t>
            </w:r>
            <w:r w:rsidRPr="000F1A21">
              <w:rPr>
                <w:rFonts w:eastAsia="Times New Roman"/>
                <w:sz w:val="16"/>
                <w:szCs w:val="16"/>
                <w:lang w:eastAsia="de-DE"/>
              </w:rPr>
              <w:t>h</w:t>
            </w:r>
            <w:r w:rsidRPr="000F1A21">
              <w:rPr>
                <w:rFonts w:eastAsia="Times New Roman"/>
                <w:sz w:val="16"/>
                <w:szCs w:val="16"/>
                <w:lang w:eastAsia="de-DE"/>
              </w:rPr>
              <w:t>lenswert ist: Unzulänglich wäre etwa, wenn beispielsweise im Zusammenhang mit den Maßnahmen der Zugriffskontrolle, die einen unberechtigten Zugriff auf personenbezogene Daten verhindern sollen, nur Stichwörter wie "Passwortschutz", "differenzierte Zugriffsberechtigungen" oder "Dienstanweisung" genannt würden. Diese Maßnahmen sind zwar allesamt notwendig, jedoch sind dafür unterschie</w:t>
            </w:r>
            <w:r w:rsidRPr="000F1A21">
              <w:rPr>
                <w:rFonts w:eastAsia="Times New Roman"/>
                <w:sz w:val="16"/>
                <w:szCs w:val="16"/>
                <w:lang w:eastAsia="de-DE"/>
              </w:rPr>
              <w:t>d</w:t>
            </w:r>
            <w:r w:rsidRPr="000F1A21">
              <w:rPr>
                <w:rFonts w:eastAsia="Times New Roman"/>
                <w:sz w:val="16"/>
                <w:szCs w:val="16"/>
                <w:lang w:eastAsia="de-DE"/>
              </w:rPr>
              <w:t>lichste Realisierungsmöglichkeiten vorstellbar, die letztlich ein ganz unterschiedliches Sicherheitsn</w:t>
            </w:r>
            <w:r w:rsidRPr="000F1A21">
              <w:rPr>
                <w:rFonts w:eastAsia="Times New Roman"/>
                <w:sz w:val="16"/>
                <w:szCs w:val="16"/>
                <w:lang w:eastAsia="de-DE"/>
              </w:rPr>
              <w:t>i</w:t>
            </w:r>
            <w:r w:rsidRPr="000F1A21">
              <w:rPr>
                <w:rFonts w:eastAsia="Times New Roman"/>
                <w:sz w:val="16"/>
                <w:szCs w:val="16"/>
                <w:lang w:eastAsia="de-DE"/>
              </w:rPr>
              <w:t xml:space="preserve">veau gewährleisten. Es muss daher erkennbar sein, </w:t>
            </w:r>
            <w:r w:rsidRPr="000F1A21">
              <w:rPr>
                <w:rFonts w:eastAsia="Times New Roman"/>
                <w:b/>
                <w:bCs/>
                <w:sz w:val="16"/>
                <w:szCs w:val="16"/>
                <w:lang w:eastAsia="de-DE"/>
              </w:rPr>
              <w:t>wie</w:t>
            </w:r>
            <w:r w:rsidRPr="000F1A21">
              <w:rPr>
                <w:rFonts w:eastAsia="Times New Roman"/>
                <w:sz w:val="16"/>
                <w:szCs w:val="16"/>
                <w:lang w:eastAsia="de-DE"/>
              </w:rPr>
              <w:t xml:space="preserve"> die Realisierung jeweils erfolgt.</w:t>
            </w:r>
          </w:p>
        </w:tc>
      </w:tr>
      <w:tr w:rsidR="008B106A" w:rsidRPr="00F67DEB" w:rsidTr="001E692F">
        <w:tc>
          <w:tcPr>
            <w:tcW w:w="550" w:type="dxa"/>
          </w:tcPr>
          <w:p w:rsidR="008B106A" w:rsidRPr="00F67DEB" w:rsidRDefault="008B106A" w:rsidP="0044650F">
            <w:pPr>
              <w:rPr>
                <w:sz w:val="20"/>
                <w:szCs w:val="20"/>
              </w:rPr>
            </w:pPr>
            <w:r w:rsidRPr="00F67DEB">
              <w:rPr>
                <w:sz w:val="20"/>
                <w:szCs w:val="20"/>
              </w:rPr>
              <w:lastRenderedPageBreak/>
              <w:t>8</w:t>
            </w:r>
          </w:p>
        </w:tc>
        <w:tc>
          <w:tcPr>
            <w:tcW w:w="6504" w:type="dxa"/>
            <w:gridSpan w:val="2"/>
          </w:tcPr>
          <w:p w:rsidR="008B106A" w:rsidRPr="00F67DEB" w:rsidRDefault="008B106A" w:rsidP="0044650F">
            <w:pPr>
              <w:rPr>
                <w:sz w:val="20"/>
                <w:szCs w:val="20"/>
              </w:rPr>
            </w:pPr>
            <w:r w:rsidRPr="00F67DEB">
              <w:rPr>
                <w:sz w:val="20"/>
                <w:szCs w:val="20"/>
              </w:rPr>
              <w:t xml:space="preserve">Einhaltung der </w:t>
            </w:r>
            <w:r w:rsidRPr="00F67DEB">
              <w:rPr>
                <w:rFonts w:eastAsia="Times New Roman"/>
                <w:bCs/>
                <w:sz w:val="20"/>
                <w:szCs w:val="20"/>
                <w:lang w:eastAsia="de-DE"/>
              </w:rPr>
              <w:t xml:space="preserve">Grundsätze </w:t>
            </w:r>
            <w:r w:rsidRPr="00F67DEB">
              <w:rPr>
                <w:sz w:val="20"/>
                <w:szCs w:val="20"/>
              </w:rPr>
              <w:t>für die Verarbeitung personenbezogener D</w:t>
            </w:r>
            <w:r w:rsidRPr="00F67DEB">
              <w:rPr>
                <w:sz w:val="20"/>
                <w:szCs w:val="20"/>
              </w:rPr>
              <w:t>a</w:t>
            </w:r>
            <w:r w:rsidRPr="00F67DEB">
              <w:rPr>
                <w:sz w:val="20"/>
                <w:szCs w:val="20"/>
              </w:rPr>
              <w:t>ten nach Art 5. EU-DSGVO</w:t>
            </w:r>
          </w:p>
        </w:tc>
        <w:tc>
          <w:tcPr>
            <w:tcW w:w="7513" w:type="dxa"/>
          </w:tcPr>
          <w:p w:rsidR="008B106A" w:rsidRPr="000F1A21" w:rsidRDefault="008B106A" w:rsidP="00677A34">
            <w:pPr>
              <w:ind w:left="33"/>
              <w:rPr>
                <w:sz w:val="16"/>
                <w:szCs w:val="16"/>
              </w:rPr>
            </w:pPr>
            <w:r w:rsidRPr="000F1A21">
              <w:rPr>
                <w:sz w:val="16"/>
                <w:szCs w:val="16"/>
              </w:rPr>
              <w:t>Aus Gründen der gesetzlich vorgeschriebenen Rechenschaftspflicht wird empfohlen, in dem Ve</w:t>
            </w:r>
            <w:r w:rsidRPr="000F1A21">
              <w:rPr>
                <w:sz w:val="16"/>
                <w:szCs w:val="16"/>
              </w:rPr>
              <w:t>r</w:t>
            </w:r>
            <w:r w:rsidRPr="000F1A21">
              <w:rPr>
                <w:sz w:val="16"/>
                <w:szCs w:val="16"/>
              </w:rPr>
              <w:t>zeichnis auch die Umsetzung der datenschutzrechtlichen Grundprinzipien zu dokumentieren.</w:t>
            </w:r>
          </w:p>
        </w:tc>
      </w:tr>
      <w:tr w:rsidR="003C0B7A" w:rsidRPr="00F67DEB" w:rsidTr="000F1A21">
        <w:tc>
          <w:tcPr>
            <w:tcW w:w="550" w:type="dxa"/>
          </w:tcPr>
          <w:p w:rsidR="00E47A73" w:rsidRPr="00F67DEB" w:rsidRDefault="00E47A73" w:rsidP="003C0B7A">
            <w:pPr>
              <w:jc w:val="right"/>
              <w:rPr>
                <w:sz w:val="20"/>
                <w:szCs w:val="20"/>
              </w:rPr>
            </w:pPr>
            <w:r w:rsidRPr="00F67DEB">
              <w:rPr>
                <w:sz w:val="20"/>
                <w:szCs w:val="20"/>
              </w:rPr>
              <w:t>8.1</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Rechtmäßigkeit, Vera</w:t>
            </w:r>
            <w:r w:rsidRPr="00F67DEB">
              <w:rPr>
                <w:rFonts w:eastAsia="Times New Roman"/>
                <w:bCs/>
                <w:sz w:val="20"/>
                <w:szCs w:val="20"/>
                <w:lang w:eastAsia="de-DE"/>
              </w:rPr>
              <w:t>r</w:t>
            </w:r>
            <w:r w:rsidRPr="00F67DEB">
              <w:rPr>
                <w:rFonts w:eastAsia="Times New Roman"/>
                <w:bCs/>
                <w:sz w:val="20"/>
                <w:szCs w:val="20"/>
                <w:lang w:eastAsia="de-DE"/>
              </w:rPr>
              <w:t>beitung nac</w:t>
            </w:r>
            <w:r w:rsidR="00900F07">
              <w:rPr>
                <w:rFonts w:eastAsia="Times New Roman"/>
                <w:bCs/>
                <w:sz w:val="20"/>
                <w:szCs w:val="20"/>
                <w:lang w:eastAsia="de-DE"/>
              </w:rPr>
              <w:t>h Treu und Glauben, Transparenz</w:t>
            </w:r>
          </w:p>
        </w:tc>
        <w:tc>
          <w:tcPr>
            <w:tcW w:w="3969" w:type="dxa"/>
          </w:tcPr>
          <w:p w:rsidR="00E47A73" w:rsidRPr="00F67DEB" w:rsidRDefault="00E47A73" w:rsidP="00677A34">
            <w:pPr>
              <w:rPr>
                <w:sz w:val="20"/>
                <w:szCs w:val="20"/>
              </w:rPr>
            </w:pPr>
          </w:p>
        </w:tc>
        <w:tc>
          <w:tcPr>
            <w:tcW w:w="7513" w:type="dxa"/>
          </w:tcPr>
          <w:p w:rsidR="00E47A73" w:rsidRPr="000F1A21" w:rsidRDefault="003C0B7A" w:rsidP="00677A34">
            <w:pPr>
              <w:ind w:left="33"/>
              <w:rPr>
                <w:sz w:val="16"/>
                <w:szCs w:val="16"/>
              </w:rPr>
            </w:pPr>
            <w:r w:rsidRPr="000F1A21">
              <w:rPr>
                <w:sz w:val="16"/>
                <w:szCs w:val="16"/>
              </w:rPr>
              <w:t>Es ist die Rechtsgrundlage genau anzugeben (einschlägiges Gesetz unter Nennung des §) oder Ei</w:t>
            </w:r>
            <w:r w:rsidRPr="000F1A21">
              <w:rPr>
                <w:sz w:val="16"/>
                <w:szCs w:val="16"/>
              </w:rPr>
              <w:t>n</w:t>
            </w:r>
            <w:r w:rsidR="004331D2" w:rsidRPr="000F1A21">
              <w:rPr>
                <w:sz w:val="16"/>
                <w:szCs w:val="16"/>
              </w:rPr>
              <w:t>willigung</w:t>
            </w:r>
            <w:r w:rsidR="000F1A21" w:rsidRPr="000F1A21">
              <w:rPr>
                <w:sz w:val="16"/>
                <w:szCs w:val="16"/>
              </w:rPr>
              <w:t>.</w:t>
            </w:r>
            <w:r w:rsidR="004331D2" w:rsidRPr="000F1A21">
              <w:rPr>
                <w:sz w:val="16"/>
                <w:szCs w:val="16"/>
              </w:rPr>
              <w:t xml:space="preserve"> </w:t>
            </w:r>
          </w:p>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Eine Rechtsgrundlage muss vorhanden sein oder eine Einwilligung vorliegen, die Verarbeitung muss für Betroffene nachvollziehbar sein.</w:t>
            </w:r>
          </w:p>
          <w:p w:rsidR="004331D2" w:rsidRPr="000F1A21" w:rsidRDefault="004331D2" w:rsidP="00677A34">
            <w:pPr>
              <w:pStyle w:val="StandardWeb"/>
              <w:spacing w:before="0" w:beforeAutospacing="0" w:after="0" w:afterAutospacing="0"/>
              <w:ind w:left="33"/>
              <w:rPr>
                <w:rFonts w:ascii="Arial" w:hAnsi="Arial" w:cs="Arial"/>
                <w:sz w:val="16"/>
                <w:szCs w:val="16"/>
              </w:rPr>
            </w:pP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Nach Art. 6 Abs. 1 EU-DSGVO ist die Verarbeitung personenbezogener Daten u. a. zulässig, wenn die EU-DSGVO oder eine andere Rechtsvorschrift sie erlaubt oder der Betroffene eingewilligt hat.</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 xml:space="preserve">Im Verzeichnis der Verarbeitungstätigkeiten ist daher zu dokumentieren, ob die Verarbeitung aufgrund einer </w:t>
            </w:r>
            <w:r w:rsidRPr="000F1A21">
              <w:rPr>
                <w:rFonts w:eastAsia="Times New Roman"/>
                <w:color w:val="FF0000"/>
                <w:sz w:val="16"/>
                <w:szCs w:val="16"/>
                <w:lang w:eastAsia="de-DE"/>
              </w:rPr>
              <w:t>Rechtsvorschrift</w:t>
            </w:r>
            <w:r w:rsidRPr="000F1A21">
              <w:rPr>
                <w:rFonts w:eastAsia="Times New Roman"/>
                <w:sz w:val="16"/>
                <w:szCs w:val="16"/>
                <w:lang w:eastAsia="de-DE"/>
              </w:rPr>
              <w:t xml:space="preserve"> (z. B. bei der Verarbeitung von Schülerstammdaten) oder einer </w:t>
            </w:r>
            <w:r w:rsidRPr="000F1A21">
              <w:rPr>
                <w:rFonts w:eastAsia="Times New Roman"/>
                <w:color w:val="FF0000"/>
                <w:sz w:val="16"/>
                <w:szCs w:val="16"/>
                <w:lang w:eastAsia="de-DE"/>
              </w:rPr>
              <w:t>Einwilligung</w:t>
            </w:r>
            <w:r w:rsidRPr="000F1A21">
              <w:rPr>
                <w:rFonts w:eastAsia="Times New Roman"/>
                <w:sz w:val="16"/>
                <w:szCs w:val="16"/>
                <w:lang w:eastAsia="de-DE"/>
              </w:rPr>
              <w:t xml:space="preserve"> (z. B. wenn es um Schülerfotos geht) erfolgt. Es können, wie bei manchen Schulverwaltungsprogrammen die auch Fotos enthalten, auch beide Zulässigkeitsgründe anzugeben sein. Daher muss in solchen Fällen die Rechtsgrundlage auch nach Datenarten getrennt angegeben werden. Bei Schülerfotos ist dann zu erwähnen, dass diese auf Grund einer Einwilligung des Schülers oder, bei unter 16-jährigen, der Erziehungsberechtigten erfolgt. Bei den Stammdaten des Schülers ist hingegen die Rechtsgrun</w:t>
            </w:r>
            <w:r w:rsidRPr="000F1A21">
              <w:rPr>
                <w:rFonts w:eastAsia="Times New Roman"/>
                <w:sz w:val="16"/>
                <w:szCs w:val="16"/>
                <w:lang w:eastAsia="de-DE"/>
              </w:rPr>
              <w:t>d</w:t>
            </w:r>
            <w:r w:rsidRPr="000F1A21">
              <w:rPr>
                <w:rFonts w:eastAsia="Times New Roman"/>
                <w:sz w:val="16"/>
                <w:szCs w:val="16"/>
                <w:lang w:eastAsia="de-DE"/>
              </w:rPr>
              <w:t>lage § 1 Schulgesetz in Verbindung mit Art. 6 Abs. 1 lit c EU-DSGVO in Verbindung mit der Verwa</w:t>
            </w:r>
            <w:r w:rsidRPr="000F1A21">
              <w:rPr>
                <w:rFonts w:eastAsia="Times New Roman"/>
                <w:sz w:val="16"/>
                <w:szCs w:val="16"/>
                <w:lang w:eastAsia="de-DE"/>
              </w:rPr>
              <w:t>l</w:t>
            </w:r>
            <w:r w:rsidRPr="000F1A21">
              <w:rPr>
                <w:rFonts w:eastAsia="Times New Roman"/>
                <w:sz w:val="16"/>
                <w:szCs w:val="16"/>
                <w:lang w:eastAsia="de-DE"/>
              </w:rPr>
              <w:t>tungsvorschrift "Datenschutz an öffentlichen Schulen" zu nennen.</w:t>
            </w:r>
          </w:p>
          <w:p w:rsidR="00936FB1" w:rsidRPr="00936FB1" w:rsidRDefault="004331D2" w:rsidP="00936FB1">
            <w:pPr>
              <w:ind w:left="33"/>
              <w:rPr>
                <w:rFonts w:eastAsia="Times New Roman"/>
                <w:sz w:val="16"/>
                <w:szCs w:val="16"/>
                <w:lang w:eastAsia="de-DE"/>
              </w:rPr>
            </w:pPr>
            <w:r w:rsidRPr="000F1A21">
              <w:rPr>
                <w:rFonts w:eastAsia="Times New Roman"/>
                <w:sz w:val="16"/>
                <w:szCs w:val="16"/>
                <w:lang w:eastAsia="de-DE"/>
              </w:rPr>
              <w:t xml:space="preserve">Als </w:t>
            </w:r>
            <w:r w:rsidRPr="00936FB1">
              <w:rPr>
                <w:rFonts w:eastAsia="Times New Roman"/>
                <w:sz w:val="16"/>
                <w:szCs w:val="16"/>
                <w:lang w:eastAsia="de-DE"/>
              </w:rPr>
              <w:t>Rechtsgrundlage der Verarbeitung von personenbezogenen Daten von Lehrkräften sind in der Regel § 1 Schulgesetz in Verbindung mit Art. 88 EU-DSGVO und § 50 Beamtenstatusgesetz und die Verwaltungsvorschrift "Datenschutz an öffentlichen Schulen" zu nennen.</w:t>
            </w:r>
            <w:r w:rsidR="00936FB1">
              <w:rPr>
                <w:rFonts w:eastAsia="Times New Roman"/>
                <w:sz w:val="16"/>
                <w:szCs w:val="16"/>
                <w:lang w:eastAsia="de-DE"/>
              </w:rPr>
              <w:br/>
            </w:r>
            <w:r w:rsidR="00936FB1" w:rsidRPr="00936FB1">
              <w:rPr>
                <w:rFonts w:eastAsia="Times New Roman"/>
                <w:sz w:val="16"/>
                <w:szCs w:val="16"/>
                <w:lang w:eastAsia="de-DE"/>
              </w:rPr>
              <w:t>Im Falle einer Verarbei</w:t>
            </w:r>
            <w:r w:rsidR="00936FB1" w:rsidRPr="00936FB1">
              <w:rPr>
                <w:sz w:val="16"/>
                <w:szCs w:val="16"/>
              </w:rPr>
              <w:t>t</w:t>
            </w:r>
            <w:r w:rsidR="00936FB1" w:rsidRPr="00936FB1">
              <w:rPr>
                <w:rFonts w:eastAsia="Times New Roman"/>
                <w:sz w:val="16"/>
                <w:szCs w:val="16"/>
                <w:lang w:eastAsia="de-DE"/>
              </w:rPr>
              <w:t xml:space="preserve">ung </w:t>
            </w:r>
            <w:r w:rsidR="00936FB1" w:rsidRPr="00936FB1">
              <w:rPr>
                <w:sz w:val="16"/>
                <w:szCs w:val="16"/>
              </w:rPr>
              <w:t xml:space="preserve">von </w:t>
            </w:r>
            <w:r w:rsidR="00936FB1" w:rsidRPr="00936FB1">
              <w:rPr>
                <w:color w:val="000000" w:themeColor="text1"/>
                <w:kern w:val="24"/>
                <w:sz w:val="16"/>
                <w:szCs w:val="16"/>
              </w:rPr>
              <w:t>besonder</w:t>
            </w:r>
            <w:r w:rsidR="00936FB1">
              <w:rPr>
                <w:color w:val="000000" w:themeColor="text1"/>
                <w:kern w:val="24"/>
                <w:sz w:val="16"/>
                <w:szCs w:val="16"/>
              </w:rPr>
              <w:t xml:space="preserve">en Kategorien personenbezogener Daten </w:t>
            </w:r>
            <w:r w:rsidR="00936FB1" w:rsidRPr="00936FB1">
              <w:rPr>
                <w:color w:val="000000" w:themeColor="text1"/>
                <w:kern w:val="24"/>
                <w:sz w:val="16"/>
                <w:szCs w:val="16"/>
              </w:rPr>
              <w:t>wie Religionsz</w:t>
            </w:r>
            <w:r w:rsidR="00936FB1" w:rsidRPr="00936FB1">
              <w:rPr>
                <w:color w:val="000000" w:themeColor="text1"/>
                <w:kern w:val="24"/>
                <w:sz w:val="16"/>
                <w:szCs w:val="16"/>
              </w:rPr>
              <w:t>u</w:t>
            </w:r>
            <w:r w:rsidR="00936FB1" w:rsidRPr="00936FB1">
              <w:rPr>
                <w:color w:val="000000" w:themeColor="text1"/>
                <w:kern w:val="24"/>
                <w:sz w:val="16"/>
                <w:szCs w:val="16"/>
              </w:rPr>
              <w:t xml:space="preserve">gehörigkeit usw. etc.) muss die </w:t>
            </w:r>
            <w:r w:rsidR="00936FB1">
              <w:rPr>
                <w:color w:val="000000" w:themeColor="text1"/>
                <w:kern w:val="24"/>
                <w:sz w:val="16"/>
                <w:szCs w:val="16"/>
              </w:rPr>
              <w:t xml:space="preserve">hierfür </w:t>
            </w:r>
            <w:r w:rsidR="00936FB1" w:rsidRPr="00936FB1">
              <w:rPr>
                <w:color w:val="000000" w:themeColor="text1"/>
                <w:kern w:val="24"/>
                <w:sz w:val="16"/>
                <w:szCs w:val="16"/>
              </w:rPr>
              <w:t xml:space="preserve">spezifische Rechtsgrundlage genannt werden. </w:t>
            </w:r>
          </w:p>
          <w:p w:rsidR="004331D2" w:rsidRPr="00936FB1" w:rsidRDefault="004331D2" w:rsidP="00677A34">
            <w:pPr>
              <w:ind w:left="33"/>
              <w:rPr>
                <w:rFonts w:eastAsia="Times New Roman"/>
                <w:sz w:val="16"/>
                <w:szCs w:val="16"/>
                <w:lang w:eastAsia="de-DE"/>
              </w:rPr>
            </w:pPr>
          </w:p>
          <w:p w:rsidR="004331D2" w:rsidRPr="00936FB1" w:rsidRDefault="004331D2" w:rsidP="00677A34">
            <w:pPr>
              <w:ind w:left="33"/>
              <w:rPr>
                <w:rFonts w:eastAsia="Times New Roman"/>
                <w:sz w:val="16"/>
                <w:szCs w:val="16"/>
                <w:lang w:eastAsia="de-DE"/>
              </w:rPr>
            </w:pPr>
            <w:r w:rsidRPr="00936FB1">
              <w:rPr>
                <w:rFonts w:eastAsia="Times New Roman"/>
                <w:sz w:val="16"/>
                <w:szCs w:val="16"/>
                <w:lang w:eastAsia="de-DE"/>
              </w:rPr>
              <w:t>Es ist ferner darzustellen, auf welche Weise transparente Information, Kommunikation und Modalit</w:t>
            </w:r>
            <w:r w:rsidRPr="00936FB1">
              <w:rPr>
                <w:rFonts w:eastAsia="Times New Roman"/>
                <w:sz w:val="16"/>
                <w:szCs w:val="16"/>
                <w:lang w:eastAsia="de-DE"/>
              </w:rPr>
              <w:t>ä</w:t>
            </w:r>
            <w:r w:rsidRPr="00936FB1">
              <w:rPr>
                <w:rFonts w:eastAsia="Times New Roman"/>
                <w:sz w:val="16"/>
                <w:szCs w:val="16"/>
                <w:lang w:eastAsia="de-DE"/>
              </w:rPr>
              <w:t xml:space="preserve">ten für die Ausübung der Rechte der betroffenen Personen gemäß Art. 12 EU-DSGVO </w:t>
            </w:r>
            <w:r w:rsidR="008B106A" w:rsidRPr="00936FB1">
              <w:rPr>
                <w:rFonts w:eastAsia="Times New Roman"/>
                <w:sz w:val="16"/>
                <w:szCs w:val="16"/>
                <w:lang w:eastAsia="de-DE"/>
              </w:rPr>
              <w:t xml:space="preserve">umgesetzt </w:t>
            </w:r>
            <w:r w:rsidRPr="00936FB1">
              <w:rPr>
                <w:rFonts w:eastAsia="Times New Roman"/>
                <w:sz w:val="16"/>
                <w:szCs w:val="16"/>
                <w:lang w:eastAsia="de-DE"/>
              </w:rPr>
              <w:t>wurden.</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Insbesondere</w:t>
            </w:r>
            <w:r w:rsidR="000F1A21" w:rsidRPr="000F1A21">
              <w:rPr>
                <w:rFonts w:eastAsia="Times New Roman"/>
                <w:sz w:val="16"/>
                <w:szCs w:val="16"/>
                <w:lang w:eastAsia="de-DE"/>
              </w:rPr>
              <w:t>:</w:t>
            </w:r>
          </w:p>
          <w:p w:rsidR="004331D2" w:rsidRPr="008B106A" w:rsidRDefault="004331D2" w:rsidP="008B106A">
            <w:pPr>
              <w:pStyle w:val="Listenabsatz"/>
              <w:numPr>
                <w:ilvl w:val="0"/>
                <w:numId w:val="7"/>
              </w:numPr>
              <w:ind w:left="459" w:hanging="283"/>
              <w:rPr>
                <w:rFonts w:eastAsia="Times New Roman"/>
                <w:sz w:val="16"/>
                <w:szCs w:val="16"/>
                <w:lang w:eastAsia="de-DE"/>
              </w:rPr>
            </w:pPr>
            <w:r w:rsidRPr="008B106A">
              <w:rPr>
                <w:rFonts w:eastAsia="Times New Roman"/>
                <w:sz w:val="16"/>
                <w:szCs w:val="16"/>
                <w:lang w:eastAsia="de-DE"/>
              </w:rPr>
              <w:t xml:space="preserve">Informationspflicht bei der Erhebung </w:t>
            </w:r>
            <w:r w:rsidR="008B106A">
              <w:rPr>
                <w:rFonts w:eastAsia="Times New Roman"/>
                <w:sz w:val="16"/>
                <w:szCs w:val="16"/>
                <w:lang w:eastAsia="de-DE"/>
              </w:rPr>
              <w:t xml:space="preserve"> </w:t>
            </w:r>
            <w:r w:rsidRPr="008B106A">
              <w:rPr>
                <w:rFonts w:eastAsia="Times New Roman"/>
                <w:sz w:val="16"/>
                <w:szCs w:val="16"/>
                <w:lang w:eastAsia="de-DE"/>
              </w:rPr>
              <w:t xml:space="preserve">(Art. 13 und 14) </w:t>
            </w:r>
          </w:p>
          <w:p w:rsidR="004331D2" w:rsidRPr="008B106A" w:rsidRDefault="004331D2" w:rsidP="008B106A">
            <w:pPr>
              <w:pStyle w:val="Listenabsatz"/>
              <w:numPr>
                <w:ilvl w:val="0"/>
                <w:numId w:val="7"/>
              </w:numPr>
              <w:ind w:left="459" w:hanging="283"/>
              <w:rPr>
                <w:rFonts w:eastAsia="Times New Roman"/>
                <w:sz w:val="16"/>
                <w:szCs w:val="16"/>
                <w:lang w:eastAsia="de-DE"/>
              </w:rPr>
            </w:pPr>
            <w:r w:rsidRPr="008B106A">
              <w:rPr>
                <w:rFonts w:eastAsia="Times New Roman"/>
                <w:sz w:val="16"/>
                <w:szCs w:val="16"/>
                <w:lang w:eastAsia="de-DE"/>
              </w:rPr>
              <w:t>Auskunftsrecht der betroffenen Person (Art. 15</w:t>
            </w:r>
            <w:r w:rsidR="000F1A21" w:rsidRPr="008B106A">
              <w:rPr>
                <w:rFonts w:eastAsia="Times New Roman"/>
                <w:sz w:val="16"/>
                <w:szCs w:val="16"/>
                <w:lang w:eastAsia="de-DE"/>
              </w:rPr>
              <w:t>)</w:t>
            </w:r>
            <w:r w:rsidRPr="008B106A">
              <w:rPr>
                <w:rFonts w:eastAsia="Times New Roman"/>
                <w:sz w:val="16"/>
                <w:szCs w:val="16"/>
                <w:lang w:eastAsia="de-DE"/>
              </w:rPr>
              <w:t xml:space="preserve"> </w:t>
            </w:r>
          </w:p>
          <w:p w:rsidR="008B106A" w:rsidRPr="008B106A" w:rsidRDefault="004331D2" w:rsidP="008B106A">
            <w:pPr>
              <w:pStyle w:val="Listenabsatz"/>
              <w:numPr>
                <w:ilvl w:val="0"/>
                <w:numId w:val="7"/>
              </w:numPr>
              <w:ind w:left="459" w:hanging="283"/>
              <w:rPr>
                <w:sz w:val="16"/>
                <w:szCs w:val="16"/>
              </w:rPr>
            </w:pPr>
            <w:r w:rsidRPr="008B106A">
              <w:rPr>
                <w:rFonts w:eastAsia="Times New Roman"/>
                <w:sz w:val="16"/>
                <w:szCs w:val="16"/>
                <w:lang w:eastAsia="de-DE"/>
              </w:rPr>
              <w:t>Rechte auf Berichtigung, Löschung, Einschränkung der Verarbeitung, Mitteilungspflicht im Z</w:t>
            </w:r>
            <w:r w:rsidRPr="008B106A">
              <w:rPr>
                <w:rFonts w:eastAsia="Times New Roman"/>
                <w:sz w:val="16"/>
                <w:szCs w:val="16"/>
                <w:lang w:eastAsia="de-DE"/>
              </w:rPr>
              <w:t>u</w:t>
            </w:r>
            <w:r w:rsidRPr="008B106A">
              <w:rPr>
                <w:rFonts w:eastAsia="Times New Roman"/>
                <w:sz w:val="16"/>
                <w:szCs w:val="16"/>
                <w:lang w:eastAsia="de-DE"/>
              </w:rPr>
              <w:t>sammenhang mit einer Berichtigung oder Löschung, Datenübertragbarkeit, Wide</w:t>
            </w:r>
            <w:r w:rsidRPr="008B106A">
              <w:rPr>
                <w:rFonts w:eastAsia="Times New Roman"/>
                <w:sz w:val="16"/>
                <w:szCs w:val="16"/>
                <w:lang w:eastAsia="de-DE"/>
              </w:rPr>
              <w:t>r</w:t>
            </w:r>
            <w:r w:rsidRPr="008B106A">
              <w:rPr>
                <w:rFonts w:eastAsia="Times New Roman"/>
                <w:sz w:val="16"/>
                <w:szCs w:val="16"/>
                <w:lang w:eastAsia="de-DE"/>
              </w:rPr>
              <w:t xml:space="preserve">spruchsrecht, Recht zu automatisierte Entscheidung im Einzelfall (Art. 16 bis 22)  </w:t>
            </w:r>
          </w:p>
          <w:p w:rsidR="004331D2" w:rsidRPr="008B106A" w:rsidRDefault="004331D2" w:rsidP="008B106A">
            <w:pPr>
              <w:pStyle w:val="Listenabsatz"/>
              <w:numPr>
                <w:ilvl w:val="0"/>
                <w:numId w:val="7"/>
              </w:numPr>
              <w:ind w:left="459" w:hanging="283"/>
              <w:rPr>
                <w:sz w:val="16"/>
                <w:szCs w:val="16"/>
              </w:rPr>
            </w:pPr>
            <w:r w:rsidRPr="008B106A">
              <w:rPr>
                <w:rFonts w:eastAsia="Times New Roman"/>
                <w:sz w:val="16"/>
                <w:szCs w:val="16"/>
                <w:lang w:eastAsia="de-DE"/>
              </w:rPr>
              <w:lastRenderedPageBreak/>
              <w:t>Recht auf Benachricht</w:t>
            </w:r>
            <w:r w:rsidRPr="008B106A">
              <w:rPr>
                <w:rFonts w:eastAsia="Times New Roman"/>
                <w:sz w:val="16"/>
                <w:szCs w:val="16"/>
                <w:lang w:eastAsia="de-DE"/>
              </w:rPr>
              <w:t>i</w:t>
            </w:r>
            <w:r w:rsidRPr="008B106A">
              <w:rPr>
                <w:rFonts w:eastAsia="Times New Roman"/>
                <w:sz w:val="16"/>
                <w:szCs w:val="16"/>
                <w:lang w:eastAsia="de-DE"/>
              </w:rPr>
              <w:t>gung bei einer Datenschutzverletzung (Art. 34).</w:t>
            </w:r>
          </w:p>
        </w:tc>
      </w:tr>
      <w:tr w:rsidR="003C0B7A" w:rsidRPr="00F67DEB" w:rsidTr="000F1A21">
        <w:tc>
          <w:tcPr>
            <w:tcW w:w="550" w:type="dxa"/>
          </w:tcPr>
          <w:p w:rsidR="00E47A73" w:rsidRPr="00F67DEB" w:rsidRDefault="00E47A73" w:rsidP="003C0B7A">
            <w:pPr>
              <w:jc w:val="right"/>
              <w:rPr>
                <w:sz w:val="20"/>
                <w:szCs w:val="20"/>
              </w:rPr>
            </w:pPr>
            <w:r w:rsidRPr="00F67DEB">
              <w:rPr>
                <w:sz w:val="20"/>
                <w:szCs w:val="20"/>
              </w:rPr>
              <w:lastRenderedPageBreak/>
              <w:t>8.2</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Zweckbindung</w:t>
            </w:r>
          </w:p>
        </w:tc>
        <w:tc>
          <w:tcPr>
            <w:tcW w:w="3969" w:type="dxa"/>
          </w:tcPr>
          <w:p w:rsidR="00E47A73" w:rsidRPr="00F67DEB" w:rsidRDefault="00E47A73" w:rsidP="00677A34">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Festlegung eines eindeutigen, legitimen Zwecks, keine Weiterverarbeitung zu anderen, widerspr</w:t>
            </w:r>
            <w:r w:rsidRPr="000F1A21">
              <w:rPr>
                <w:rFonts w:ascii="Arial" w:hAnsi="Arial" w:cs="Arial"/>
                <w:color w:val="000000" w:themeColor="text1"/>
                <w:kern w:val="24"/>
                <w:sz w:val="16"/>
                <w:szCs w:val="16"/>
              </w:rPr>
              <w:t>e</w:t>
            </w:r>
            <w:r w:rsidRPr="000F1A21">
              <w:rPr>
                <w:rFonts w:ascii="Arial" w:hAnsi="Arial" w:cs="Arial"/>
                <w:color w:val="000000" w:themeColor="text1"/>
                <w:kern w:val="24"/>
                <w:sz w:val="16"/>
                <w:szCs w:val="16"/>
              </w:rPr>
              <w:t>chenden Zwecken.</w:t>
            </w:r>
          </w:p>
          <w:p w:rsidR="00E47A73" w:rsidRPr="000F1A21" w:rsidRDefault="004331D2" w:rsidP="00677A34">
            <w:pPr>
              <w:ind w:left="33"/>
              <w:rPr>
                <w:sz w:val="16"/>
                <w:szCs w:val="16"/>
              </w:rPr>
            </w:pPr>
            <w:r w:rsidRPr="000F1A21">
              <w:rPr>
                <w:color w:val="000000" w:themeColor="text1"/>
                <w:kern w:val="24"/>
                <w:sz w:val="16"/>
                <w:szCs w:val="16"/>
              </w:rPr>
              <w:t>Siehe Verzeichnis der Verarbeitungstätigkeit Nr. 2 „Zwecke der Verarbeitung“.</w:t>
            </w:r>
          </w:p>
        </w:tc>
      </w:tr>
      <w:tr w:rsidR="003C0B7A" w:rsidRPr="00F67DEB" w:rsidTr="000F1A21">
        <w:tc>
          <w:tcPr>
            <w:tcW w:w="550" w:type="dxa"/>
          </w:tcPr>
          <w:p w:rsidR="00E47A73" w:rsidRPr="00F67DEB" w:rsidRDefault="00E47A73" w:rsidP="003C0B7A">
            <w:pPr>
              <w:jc w:val="right"/>
              <w:rPr>
                <w:sz w:val="20"/>
                <w:szCs w:val="20"/>
              </w:rPr>
            </w:pPr>
            <w:r w:rsidRPr="00F67DEB">
              <w:rPr>
                <w:sz w:val="20"/>
                <w:szCs w:val="20"/>
              </w:rPr>
              <w:t>8.3</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Datenminimierung</w:t>
            </w:r>
          </w:p>
        </w:tc>
        <w:tc>
          <w:tcPr>
            <w:tcW w:w="3969" w:type="dxa"/>
          </w:tcPr>
          <w:p w:rsidR="00E47A73" w:rsidRPr="00F67DEB" w:rsidRDefault="00E47A73" w:rsidP="00677A34">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 xml:space="preserve">Nur erforderliche Daten dürfen im erforderlichen Umfang verarbeitet werden. </w:t>
            </w:r>
          </w:p>
          <w:p w:rsidR="00E47A73" w:rsidRPr="000F1A21" w:rsidRDefault="004331D2" w:rsidP="00677A34">
            <w:pPr>
              <w:ind w:left="33"/>
              <w:rPr>
                <w:sz w:val="16"/>
                <w:szCs w:val="16"/>
              </w:rPr>
            </w:pPr>
            <w:r w:rsidRPr="000F1A21">
              <w:rPr>
                <w:color w:val="000000" w:themeColor="text1"/>
                <w:kern w:val="24"/>
                <w:sz w:val="16"/>
                <w:szCs w:val="16"/>
              </w:rPr>
              <w:t>Die Umsetzung ist darzustellen.</w:t>
            </w:r>
          </w:p>
        </w:tc>
      </w:tr>
      <w:tr w:rsidR="00E47A73" w:rsidRPr="00F67DEB" w:rsidTr="000F1A21">
        <w:tc>
          <w:tcPr>
            <w:tcW w:w="550" w:type="dxa"/>
          </w:tcPr>
          <w:p w:rsidR="00E47A73" w:rsidRPr="00F67DEB" w:rsidRDefault="00E47A73" w:rsidP="003C0B7A">
            <w:pPr>
              <w:jc w:val="right"/>
              <w:rPr>
                <w:sz w:val="20"/>
                <w:szCs w:val="20"/>
              </w:rPr>
            </w:pPr>
            <w:r w:rsidRPr="00F67DEB">
              <w:rPr>
                <w:sz w:val="20"/>
                <w:szCs w:val="20"/>
              </w:rPr>
              <w:t>8.4</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Richtigkeit</w:t>
            </w:r>
          </w:p>
        </w:tc>
        <w:tc>
          <w:tcPr>
            <w:tcW w:w="3969" w:type="dxa"/>
          </w:tcPr>
          <w:p w:rsidR="00E47A73" w:rsidRPr="00F67DEB" w:rsidRDefault="00E47A73" w:rsidP="0044650F">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Daten müssen sachlich richtig und ggf. aktuell sein. Eine Löschung, Berichtigung muss realisierbar und ggf. realisiert sein.</w:t>
            </w:r>
          </w:p>
          <w:p w:rsidR="00E47A73" w:rsidRPr="000F1A21" w:rsidRDefault="004331D2" w:rsidP="00677A34">
            <w:pPr>
              <w:ind w:left="33"/>
              <w:rPr>
                <w:sz w:val="16"/>
                <w:szCs w:val="16"/>
              </w:rPr>
            </w:pPr>
            <w:r w:rsidRPr="000F1A21">
              <w:rPr>
                <w:color w:val="000000" w:themeColor="text1"/>
                <w:kern w:val="24"/>
                <w:sz w:val="16"/>
                <w:szCs w:val="16"/>
              </w:rPr>
              <w:t>Die Umsetzung ist darzustellen.</w:t>
            </w:r>
          </w:p>
        </w:tc>
      </w:tr>
      <w:tr w:rsidR="00F67DEB" w:rsidRPr="00F67DEB" w:rsidTr="000F1A21">
        <w:tc>
          <w:tcPr>
            <w:tcW w:w="550" w:type="dxa"/>
          </w:tcPr>
          <w:p w:rsidR="00E47A73" w:rsidRPr="00F67DEB" w:rsidRDefault="00E47A73" w:rsidP="003C0B7A">
            <w:pPr>
              <w:jc w:val="right"/>
              <w:rPr>
                <w:sz w:val="20"/>
                <w:szCs w:val="20"/>
              </w:rPr>
            </w:pPr>
            <w:r w:rsidRPr="00F67DEB">
              <w:rPr>
                <w:sz w:val="20"/>
                <w:szCs w:val="20"/>
              </w:rPr>
              <w:t>8.5</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Speicherbegrenzung</w:t>
            </w:r>
          </w:p>
        </w:tc>
        <w:tc>
          <w:tcPr>
            <w:tcW w:w="3969" w:type="dxa"/>
          </w:tcPr>
          <w:p w:rsidR="00E47A73" w:rsidRPr="00F67DEB" w:rsidRDefault="00E47A73" w:rsidP="00677A34">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 xml:space="preserve">In Bezug auf Umfang und zeitl. Speicherung, falls möglich: anonymisiert, </w:t>
            </w:r>
            <w:proofErr w:type="spellStart"/>
            <w:r w:rsidRPr="000F1A21">
              <w:rPr>
                <w:rFonts w:ascii="Arial" w:hAnsi="Arial" w:cs="Arial"/>
                <w:color w:val="000000" w:themeColor="text1"/>
                <w:kern w:val="24"/>
                <w:sz w:val="16"/>
                <w:szCs w:val="16"/>
              </w:rPr>
              <w:t>pseudonymisiert</w:t>
            </w:r>
            <w:proofErr w:type="spellEnd"/>
            <w:r w:rsidRPr="000F1A21">
              <w:rPr>
                <w:rFonts w:ascii="Arial" w:hAnsi="Arial" w:cs="Arial"/>
                <w:color w:val="000000" w:themeColor="text1"/>
                <w:kern w:val="24"/>
                <w:sz w:val="16"/>
                <w:szCs w:val="16"/>
              </w:rPr>
              <w:t>.</w:t>
            </w:r>
          </w:p>
          <w:p w:rsidR="00E47A73" w:rsidRPr="000F1A21" w:rsidRDefault="004331D2" w:rsidP="00677A34">
            <w:pPr>
              <w:ind w:left="33"/>
              <w:rPr>
                <w:sz w:val="16"/>
                <w:szCs w:val="16"/>
              </w:rPr>
            </w:pPr>
            <w:r w:rsidRPr="000F1A21">
              <w:rPr>
                <w:color w:val="000000" w:themeColor="text1"/>
                <w:kern w:val="24"/>
                <w:sz w:val="16"/>
                <w:szCs w:val="16"/>
              </w:rPr>
              <w:t>Siehe Verzeichnis der Verarbeitungstätigkeit Nr. 6 „Löschfristen“.</w:t>
            </w:r>
          </w:p>
        </w:tc>
      </w:tr>
      <w:tr w:rsidR="00F67DEB" w:rsidRPr="00F67DEB" w:rsidTr="000F1A21">
        <w:tc>
          <w:tcPr>
            <w:tcW w:w="550" w:type="dxa"/>
          </w:tcPr>
          <w:p w:rsidR="00E47A73" w:rsidRPr="00F67DEB" w:rsidRDefault="00E47A73" w:rsidP="003C0B7A">
            <w:pPr>
              <w:jc w:val="right"/>
              <w:rPr>
                <w:sz w:val="20"/>
                <w:szCs w:val="20"/>
              </w:rPr>
            </w:pPr>
            <w:r w:rsidRPr="00F67DEB">
              <w:rPr>
                <w:sz w:val="20"/>
                <w:szCs w:val="20"/>
              </w:rPr>
              <w:t>8.6</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Integrität und Vertraulic</w:t>
            </w:r>
            <w:r w:rsidRPr="00F67DEB">
              <w:rPr>
                <w:rFonts w:eastAsia="Times New Roman"/>
                <w:bCs/>
                <w:sz w:val="20"/>
                <w:szCs w:val="20"/>
                <w:lang w:eastAsia="de-DE"/>
              </w:rPr>
              <w:t>h</w:t>
            </w:r>
            <w:r w:rsidRPr="00F67DEB">
              <w:rPr>
                <w:rFonts w:eastAsia="Times New Roman"/>
                <w:bCs/>
                <w:sz w:val="20"/>
                <w:szCs w:val="20"/>
                <w:lang w:eastAsia="de-DE"/>
              </w:rPr>
              <w:t>keit</w:t>
            </w:r>
          </w:p>
        </w:tc>
        <w:tc>
          <w:tcPr>
            <w:tcW w:w="3969" w:type="dxa"/>
          </w:tcPr>
          <w:p w:rsidR="00E47A73" w:rsidRPr="00F67DEB" w:rsidRDefault="00E47A73" w:rsidP="00677A34">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Geeignete techn.-org. Datenschutzmaßnahmen müssen getroffen werden.</w:t>
            </w:r>
          </w:p>
          <w:p w:rsidR="00E47A73" w:rsidRPr="000F1A21" w:rsidRDefault="004331D2" w:rsidP="00677A34">
            <w:pPr>
              <w:ind w:left="33"/>
              <w:rPr>
                <w:sz w:val="16"/>
                <w:szCs w:val="16"/>
              </w:rPr>
            </w:pPr>
            <w:r w:rsidRPr="000F1A21">
              <w:rPr>
                <w:color w:val="000000" w:themeColor="text1"/>
                <w:kern w:val="24"/>
                <w:sz w:val="16"/>
                <w:szCs w:val="16"/>
              </w:rPr>
              <w:t>Siehe Verzeichnis der Verarbeitungstätigkeit Nr. 7, „Beschreibung der techn.-org. Maßnahmen“.</w:t>
            </w:r>
          </w:p>
        </w:tc>
      </w:tr>
    </w:tbl>
    <w:p w:rsidR="00E47A73" w:rsidRDefault="00E47A73" w:rsidP="0044650F"/>
    <w:p w:rsidR="00E47A73" w:rsidRDefault="00E47A73" w:rsidP="0044650F"/>
    <w:p w:rsidR="00E47A73" w:rsidRPr="00F67DEB" w:rsidRDefault="00E47A73" w:rsidP="0044650F">
      <w:pPr>
        <w:rPr>
          <w:u w:val="single"/>
        </w:rPr>
      </w:pPr>
      <w:r w:rsidRPr="00F67DEB">
        <w:rPr>
          <w:u w:val="single"/>
        </w:rPr>
        <w:t>Weitere Hinweise:</w:t>
      </w:r>
    </w:p>
    <w:p w:rsidR="00F67DEB" w:rsidRDefault="00F67DEB" w:rsidP="00E47A73">
      <w:pPr>
        <w:rPr>
          <w:szCs w:val="24"/>
        </w:rPr>
      </w:pPr>
      <w:r>
        <w:rPr>
          <w:szCs w:val="24"/>
        </w:rPr>
        <w:t xml:space="preserve">Für jede </w:t>
      </w:r>
      <w:r w:rsidR="008B106A">
        <w:rPr>
          <w:szCs w:val="24"/>
        </w:rPr>
        <w:t xml:space="preserve">einzelne </w:t>
      </w:r>
      <w:r>
        <w:rPr>
          <w:szCs w:val="24"/>
        </w:rPr>
        <w:t xml:space="preserve">Verarbeitungsart </w:t>
      </w:r>
      <w:r w:rsidR="008B106A">
        <w:rPr>
          <w:szCs w:val="24"/>
        </w:rPr>
        <w:t xml:space="preserve">(also z.B. für Schulverwaltungssoftware, Stundenplansoftware, Kontaktverwaltung,  Schüler- oder Personalakten </w:t>
      </w:r>
      <w:bookmarkStart w:id="0" w:name="_GoBack"/>
      <w:bookmarkEnd w:id="0"/>
      <w:r w:rsidR="008B106A">
        <w:rPr>
          <w:szCs w:val="24"/>
        </w:rPr>
        <w:t xml:space="preserve">usw.) </w:t>
      </w:r>
      <w:r>
        <w:rPr>
          <w:szCs w:val="24"/>
        </w:rPr>
        <w:t>sind die o. g. Angaben zu m</w:t>
      </w:r>
      <w:r>
        <w:rPr>
          <w:szCs w:val="24"/>
        </w:rPr>
        <w:t>a</w:t>
      </w:r>
      <w:r>
        <w:rPr>
          <w:szCs w:val="24"/>
        </w:rPr>
        <w:t>chen.</w:t>
      </w:r>
    </w:p>
    <w:p w:rsidR="00E47A73" w:rsidRDefault="00E47A73" w:rsidP="00E47A73">
      <w:pPr>
        <w:rPr>
          <w:szCs w:val="24"/>
        </w:rPr>
      </w:pPr>
      <w:r>
        <w:rPr>
          <w:szCs w:val="24"/>
        </w:rPr>
        <w:t>Die Angaben sind so konkret und detailliert zu machen, dass eine kundige Person in der Lage ist, diese nachzuvollziehen.</w:t>
      </w:r>
    </w:p>
    <w:p w:rsidR="00E47A73" w:rsidRDefault="00E47A73" w:rsidP="00E47A73">
      <w:r w:rsidRPr="004E1799">
        <w:rPr>
          <w:szCs w:val="24"/>
        </w:rPr>
        <w:t>Diese</w:t>
      </w:r>
      <w:r>
        <w:rPr>
          <w:szCs w:val="24"/>
        </w:rPr>
        <w:t>s</w:t>
      </w:r>
      <w:r w:rsidRPr="004E1799">
        <w:rPr>
          <w:szCs w:val="24"/>
        </w:rPr>
        <w:t xml:space="preserve"> Verzeichnis </w:t>
      </w:r>
      <w:r>
        <w:rPr>
          <w:szCs w:val="24"/>
        </w:rPr>
        <w:t>ist vor der ersten Verarbeitung personenbezogener Daten zu erstellen.</w:t>
      </w:r>
    </w:p>
    <w:sectPr w:rsidR="00E47A73" w:rsidSect="000F1A21">
      <w:footerReference w:type="first" r:id="rId8"/>
      <w:pgSz w:w="16838" w:h="11906" w:orient="landscape" w:code="9"/>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A21" w:rsidRDefault="000F1A21" w:rsidP="001E03DE">
      <w:r>
        <w:separator/>
      </w:r>
    </w:p>
  </w:endnote>
  <w:endnote w:type="continuationSeparator" w:id="0">
    <w:p w:rsidR="000F1A21" w:rsidRDefault="000F1A21"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A21" w:rsidRDefault="000F1A21">
    <w:pPr>
      <w:pStyle w:val="Fuzeile"/>
    </w:pPr>
    <w:r>
      <w:t>Kultusministerium Baden-Württemberg</w:t>
    </w:r>
    <w:r>
      <w:tab/>
    </w:r>
  </w:p>
  <w:p w:rsidR="000F1A21" w:rsidRDefault="000F1A21">
    <w:pPr>
      <w:pStyle w:val="Fuzeile"/>
    </w:pPr>
    <w:r>
      <w:t>Stand: 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A21" w:rsidRDefault="000F1A21" w:rsidP="001E03DE">
      <w:r>
        <w:separator/>
      </w:r>
    </w:p>
  </w:footnote>
  <w:footnote w:type="continuationSeparator" w:id="0">
    <w:p w:rsidR="000F1A21" w:rsidRDefault="000F1A21" w:rsidP="001E03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5664"/>
    <w:multiLevelType w:val="hybridMultilevel"/>
    <w:tmpl w:val="216C7A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29637079"/>
    <w:multiLevelType w:val="hybridMultilevel"/>
    <w:tmpl w:val="492A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E0C66EC"/>
    <w:multiLevelType w:val="hybridMultilevel"/>
    <w:tmpl w:val="57FE0E1A"/>
    <w:lvl w:ilvl="0" w:tplc="0407000F">
      <w:start w:val="1"/>
      <w:numFmt w:val="decimal"/>
      <w:lvlText w:val="%1."/>
      <w:lvlJc w:val="left"/>
      <w:pPr>
        <w:ind w:left="502" w:hanging="360"/>
      </w:pPr>
    </w:lvl>
    <w:lvl w:ilvl="1" w:tplc="04070019">
      <w:start w:val="1"/>
      <w:numFmt w:val="lowerLetter"/>
      <w:lvlText w:val="%2."/>
      <w:lvlJc w:val="left"/>
      <w:pPr>
        <w:ind w:left="1440" w:hanging="360"/>
      </w:pPr>
    </w:lvl>
    <w:lvl w:ilvl="2" w:tplc="54060140">
      <w:numFmt w:val="bullet"/>
      <w:lvlText w:val=""/>
      <w:lvlJc w:val="left"/>
      <w:pPr>
        <w:ind w:left="2340" w:hanging="360"/>
      </w:pPr>
      <w:rPr>
        <w:rFonts w:ascii="Symbol" w:eastAsiaTheme="minorHAnsi" w:hAnsi="Symbo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1FA35D5"/>
    <w:multiLevelType w:val="hybridMultilevel"/>
    <w:tmpl w:val="12CA2568"/>
    <w:lvl w:ilvl="0" w:tplc="B7B406EE">
      <w:start w:val="1"/>
      <w:numFmt w:val="lowerLetter"/>
      <w:lvlText w:val="%1)"/>
      <w:lvlJc w:val="left"/>
      <w:pPr>
        <w:ind w:left="-631" w:hanging="360"/>
      </w:pPr>
      <w:rPr>
        <w:rFonts w:hint="default"/>
      </w:rPr>
    </w:lvl>
    <w:lvl w:ilvl="1" w:tplc="04070019" w:tentative="1">
      <w:start w:val="1"/>
      <w:numFmt w:val="lowerLetter"/>
      <w:lvlText w:val="%2."/>
      <w:lvlJc w:val="left"/>
      <w:pPr>
        <w:ind w:left="89" w:hanging="360"/>
      </w:pPr>
    </w:lvl>
    <w:lvl w:ilvl="2" w:tplc="0407001B" w:tentative="1">
      <w:start w:val="1"/>
      <w:numFmt w:val="lowerRoman"/>
      <w:lvlText w:val="%3."/>
      <w:lvlJc w:val="right"/>
      <w:pPr>
        <w:ind w:left="809" w:hanging="180"/>
      </w:pPr>
    </w:lvl>
    <w:lvl w:ilvl="3" w:tplc="0407000F" w:tentative="1">
      <w:start w:val="1"/>
      <w:numFmt w:val="decimal"/>
      <w:lvlText w:val="%4."/>
      <w:lvlJc w:val="left"/>
      <w:pPr>
        <w:ind w:left="1529" w:hanging="360"/>
      </w:pPr>
    </w:lvl>
    <w:lvl w:ilvl="4" w:tplc="04070019" w:tentative="1">
      <w:start w:val="1"/>
      <w:numFmt w:val="lowerLetter"/>
      <w:lvlText w:val="%5."/>
      <w:lvlJc w:val="left"/>
      <w:pPr>
        <w:ind w:left="2249" w:hanging="360"/>
      </w:pPr>
    </w:lvl>
    <w:lvl w:ilvl="5" w:tplc="0407001B" w:tentative="1">
      <w:start w:val="1"/>
      <w:numFmt w:val="lowerRoman"/>
      <w:lvlText w:val="%6."/>
      <w:lvlJc w:val="right"/>
      <w:pPr>
        <w:ind w:left="2969" w:hanging="180"/>
      </w:pPr>
    </w:lvl>
    <w:lvl w:ilvl="6" w:tplc="0407000F" w:tentative="1">
      <w:start w:val="1"/>
      <w:numFmt w:val="decimal"/>
      <w:lvlText w:val="%7."/>
      <w:lvlJc w:val="left"/>
      <w:pPr>
        <w:ind w:left="3689" w:hanging="360"/>
      </w:pPr>
    </w:lvl>
    <w:lvl w:ilvl="7" w:tplc="04070019" w:tentative="1">
      <w:start w:val="1"/>
      <w:numFmt w:val="lowerLetter"/>
      <w:lvlText w:val="%8."/>
      <w:lvlJc w:val="left"/>
      <w:pPr>
        <w:ind w:left="4409" w:hanging="360"/>
      </w:pPr>
    </w:lvl>
    <w:lvl w:ilvl="8" w:tplc="0407001B" w:tentative="1">
      <w:start w:val="1"/>
      <w:numFmt w:val="lowerRoman"/>
      <w:lvlText w:val="%9."/>
      <w:lvlJc w:val="right"/>
      <w:pPr>
        <w:ind w:left="5129" w:hanging="180"/>
      </w:pPr>
    </w:lvl>
  </w:abstractNum>
  <w:abstractNum w:abstractNumId="4">
    <w:nsid w:val="5C637E50"/>
    <w:multiLevelType w:val="multilevel"/>
    <w:tmpl w:val="347C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9F7808"/>
    <w:multiLevelType w:val="multilevel"/>
    <w:tmpl w:val="28E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A1673"/>
    <w:multiLevelType w:val="hybridMultilevel"/>
    <w:tmpl w:val="C54CA1EA"/>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73"/>
    <w:rsid w:val="00045FEE"/>
    <w:rsid w:val="000F1A21"/>
    <w:rsid w:val="001A2103"/>
    <w:rsid w:val="001E03DE"/>
    <w:rsid w:val="002223B8"/>
    <w:rsid w:val="00296589"/>
    <w:rsid w:val="003C0B7A"/>
    <w:rsid w:val="004331D2"/>
    <w:rsid w:val="0044650F"/>
    <w:rsid w:val="00677A34"/>
    <w:rsid w:val="00726852"/>
    <w:rsid w:val="008A7911"/>
    <w:rsid w:val="008B106A"/>
    <w:rsid w:val="00900F07"/>
    <w:rsid w:val="00936FB1"/>
    <w:rsid w:val="009533B3"/>
    <w:rsid w:val="009935DA"/>
    <w:rsid w:val="009C05F9"/>
    <w:rsid w:val="00C22DA6"/>
    <w:rsid w:val="00CD6932"/>
    <w:rsid w:val="00CE7FDE"/>
    <w:rsid w:val="00E47A73"/>
    <w:rsid w:val="00F44A67"/>
    <w:rsid w:val="00F67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E47A73"/>
    <w:pPr>
      <w:ind w:left="720"/>
      <w:contextualSpacing/>
    </w:pPr>
  </w:style>
  <w:style w:type="table" w:styleId="Tabellenraster">
    <w:name w:val="Table Grid"/>
    <w:basedOn w:val="NormaleTabelle"/>
    <w:uiPriority w:val="59"/>
    <w:rsid w:val="00E47A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331D2"/>
    <w:pPr>
      <w:spacing w:before="100" w:beforeAutospacing="1" w:after="100" w:afterAutospacing="1"/>
    </w:pPr>
    <w:rPr>
      <w:rFonts w:ascii="Times New Roman" w:eastAsia="Times New Roman" w:hAnsi="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E47A73"/>
    <w:pPr>
      <w:ind w:left="720"/>
      <w:contextualSpacing/>
    </w:pPr>
  </w:style>
  <w:style w:type="table" w:styleId="Tabellenraster">
    <w:name w:val="Table Grid"/>
    <w:basedOn w:val="NormaleTabelle"/>
    <w:uiPriority w:val="59"/>
    <w:rsid w:val="00E47A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331D2"/>
    <w:pPr>
      <w:spacing w:before="100" w:beforeAutospacing="1" w:after="100" w:afterAutospacing="1"/>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16929</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Eckert, Thomas (KM)</cp:lastModifiedBy>
  <cp:revision>6</cp:revision>
  <cp:lastPrinted>2019-03-12T06:30:00Z</cp:lastPrinted>
  <dcterms:created xsi:type="dcterms:W3CDTF">2019-03-06T12:17:00Z</dcterms:created>
  <dcterms:modified xsi:type="dcterms:W3CDTF">2019-03-28T09:42:00Z</dcterms:modified>
</cp:coreProperties>
</file>