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Згода на обробку та/або публікацію персональних даних, фотографій, відео- та аудіозаписів учнів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 школи, населений пункт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[назва школи, населений пункт]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 школи, населений пункт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[контактні дані школи]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назва школи, населений пункт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[Контактні дані відповідального співробітника із захисту даних]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Любі батьки!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Любі учні!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Нам необхідно мати можливість обробляти персональні дані для різних цілей.</w:t>
      </w:r>
      <w:r>
        <w:rPr>
          <w:sz w:val="16"/>
        </w:rPr>
        <w:t xml:space="preserve"> </w:t>
      </w:r>
      <w:r>
        <w:rPr>
          <w:sz w:val="16"/>
        </w:rPr>
        <w:t xml:space="preserve">Це можливо лише за наявності вашої згоди.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Тому ми хотіли б отримати вашу згоду на це нижче.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Директор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[Прізвище, ім'я, дата народження та клас учня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Публікація персональних даних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У придатних для цього випадках ми хотіли б зробити інформацію про події з нашого шкільного життя, в тому числі й особисту інформацію, доступну громадськості.</w:t>
      </w:r>
      <w:r>
        <w:rPr>
          <w:sz w:val="16"/>
        </w:rPr>
        <w:t xml:space="preserve"> </w:t>
      </w:r>
      <w:r>
        <w:rPr>
          <w:sz w:val="16"/>
        </w:rPr>
        <w:t xml:space="preserve">З цією метою ми маємо намір публікувати тексти, фотографії чи відео, які виникатимуть, зокрема, в контексті освітньої роботи чи шкільних заходів.</w:t>
      </w:r>
      <w:r>
        <w:rPr>
          <w:sz w:val="16"/>
        </w:rPr>
        <w:t xml:space="preserve"> </w:t>
      </w:r>
      <w:r>
        <w:rPr>
          <w:sz w:val="16"/>
        </w:rPr>
        <w:t xml:space="preserve">Крім класних фотографій, це може включати особисту інформацію про шкільні поїздки, поїздки учнів, студентські обміни, (спортивні) змагання, педагогічні проекти або «Дні відкритих дверей».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Я/ми даю/даємо згоду на виготовлення фотографій, відео- та аудіозаписів, а також публікацію персональних даних зазначеної вище особи в наступних засобах масової інформації</w:t>
      </w:r>
      <w:r>
        <w:rPr>
          <w:sz w:val="16"/>
        </w:rPr>
        <w:t xml:space="preserve">:     </w:t>
      </w:r>
      <w:r>
        <w:rPr>
          <w:sz w:val="16"/>
          <w:i/>
        </w:rPr>
        <w:t xml:space="preserve">Будь ласка, відзначте!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Персональні дані (прізвище, ім'я, клас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за необхідністю вказати тут й інші персональні дані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для публікації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Оголошення в школі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Річний звіт/щорічник школи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Місцева щоденна преса (друкована версія)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Місцева щоденна преса (електронна версія)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(Інтернет) на домашній сторінці школи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shd w:val="clear" w:color="auto" w:fill="FFFFFF" w:themeFill="background1"/>
          <w:i/>
          <w:sz w:val="16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Фотографії</w:t>
      </w:r>
      <w:r>
        <w:rPr>
          <w:sz w:val="16"/>
        </w:rPr>
        <w:t xml:space="preserve"> для публікації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Оголошення в школі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Річний звіт/щорічник школи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Місцева щоденна преса (друкована версія)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Місцева щоденна преса (електронна версія)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(Інтернет) на домашній сторінці школи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Відео</w:t>
      </w:r>
      <w:r>
        <w:rPr>
          <w:sz w:val="16"/>
        </w:rPr>
        <w:t xml:space="preserve"> для публікації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Місцева щоденна преса (цифрова версія)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(Інтернет) на домашній сторінці школи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Звукозаписи</w:t>
      </w:r>
      <w:r>
        <w:rPr>
          <w:sz w:val="16"/>
        </w:rPr>
        <w:t xml:space="preserve"> для публікації в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Місцева щоденна преса (цифрова версія)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(Інтернет) на домашній сторінці школи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Для публікацій в Інтернеті див. примітку нижче!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Права на фотографії, відео та звукові послідовності надаються безоплатно і включають право на їх редагування за умови, що редагування не спотворює їх зміст.</w:t>
      </w:r>
      <w:r>
        <w:rPr>
          <w:sz w:val="16"/>
        </w:rPr>
        <w:t xml:space="preserve"> </w:t>
      </w:r>
      <w:r>
        <w:rPr>
          <w:sz w:val="16"/>
        </w:rPr>
        <w:t xml:space="preserve">Фотографії класу у річному звіті супроводжуються лише списком імен за абеткою; іншим способом імена на фотографіях не указуватимуться.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Фотозйомка, відеозйомка та аудіозапис в інших цілях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Я/ми даю/даємо згоду на запис поза заняттями:</w:t>
      </w:r>
      <w:r>
        <w:rPr>
          <w:sz w:val="16"/>
        </w:rPr>
        <w:t xml:space="preserve"> </w:t>
      </w:r>
      <w:r>
        <w:rPr>
          <w:sz w:val="16"/>
          <w:i/>
        </w:rPr>
        <w:t xml:space="preserve">Будь ласка, відзначте!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Фотографії з наступною метою:</w:t>
      </w:r>
      <w:r>
        <w:rPr>
          <w:sz w:val="16"/>
          <w:i/>
        </w:rPr>
        <w:t xml:space="preserve"> [</w:t>
      </w:r>
      <w:r>
        <w:rPr>
          <w:sz w:val="16"/>
          <w:i/>
          <w:shd w:val="clear" w:color="auto" w:fill="D9D9D9" w:themeFill="background1" w:themeFillShade="D9"/>
        </w:rPr>
        <w:t xml:space="preserve">Мета вказується школою]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Відеозапис з наступною метою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[Мета вказується школою]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Звукозаписи з такою метою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Мета вказується школою]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Записи не будуть використовуватися для оцінки поведінки учнів та не передаватимуться третім особам.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Дана згода може бути відкликана у будь-який час у майбутньому.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Відкликання згоди може стосуватися лише частини носіїв або окремих типів даних або фотографій.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Відкликання згоди не впливає на законність обробки, яку було здійснено виходячи зі згоди до моменту відкликання.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У разі друкованих матеріалів згоду не можна відкликати після розміщення замовлення на друк.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У разі відкликання відповідні дані більше не будуть використовуватися для зазначених цілей і будуть негайно видалені з відповідних інтернет-пропозицій.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Якщо згода не відкликана, вона дійсна протягом усього терміну відвідування школи; після закінчення терміну відвідування школи дані буде видалено.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Записи відповідно до пункту 2) будуть видалені не пізніше кінця навчального року або після закінчення рівня курсу або коли вищезазначена мета буде досягнута.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Згода є добровільною.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Відсутність чи відкликання згоди не тягне за собою жодних негативних наслідків.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Ви маєте право запросити у школи інформацію про свої персональні дані, а також право на виправлення, видалення або обмеження цієї інформації, право заперечити проти її обробки та право на переносимість даних.</w:t>
      </w:r>
      <w:r>
        <w:rPr>
          <w:sz w:val="16"/>
        </w:rPr>
        <w:t xml:space="preserve"> </w:t>
      </w:r>
      <w:r>
        <w:rPr>
          <w:sz w:val="16"/>
        </w:rPr>
        <w:t xml:space="preserve">Ви також маєте право подати скаргу до органу нагляду за захистом даних, уповноваженого щодо захисту даних та свободи інформації землі Баден-Вюртемберг.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Публікації в Інтернеті / Повідомлення про захист даних:</w:t>
      </w:r>
      <w:r>
        <w:br/>
      </w:r>
      <w:r>
        <w:rPr>
          <w:sz w:val="16"/>
        </w:rPr>
        <w:t xml:space="preserve">Під час публікації в Інтернеті персональні дані (у тому числі фотографії та відео) можуть бути доступні та зберігатися по всьому світу у будь-який час та протягом необмеженого періоду часу.</w:t>
      </w:r>
      <w:r>
        <w:rPr>
          <w:sz w:val="16"/>
        </w:rPr>
        <w:t xml:space="preserve"> </w:t>
      </w:r>
      <w:r>
        <w:rPr>
          <w:sz w:val="16"/>
        </w:rPr>
        <w:t xml:space="preserve">Дані також можна буде знайти за допомогою так званих «пошукових систем».</w:t>
      </w:r>
      <w:r>
        <w:rPr>
          <w:sz w:val="16"/>
        </w:rPr>
        <w:t xml:space="preserve"> </w:t>
      </w:r>
      <w:r>
        <w:rPr>
          <w:sz w:val="16"/>
        </w:rPr>
        <w:t xml:space="preserve">Не виключено, що треті особи зможуть зв'язати ці дані з іншими персональними даними, доступними в Інтернеті, і таким чином створити профіль особи, змінити дані або використовувати їх з іншою метою.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Таблиця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[місто, дата]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та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[підпис законного опікуна]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[з 14-річчя: підпис учня/учениці]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Міністерство культури Баден-Вюртемберг</w:t>
    </w:r>
    <w:r>
      <w:tab/>
    </w:r>
    <w:r>
      <w:tab/>
    </w:r>
  </w:p>
  <w:p w:rsidR="00343E97" w:rsidRPr="00570A9F" w:rsidRDefault="00CE21EA">
    <w:pPr>
      <w:pStyle w:val="Fuzeile"/>
    </w:pPr>
    <w:r>
      <w:t xml:space="preserve">Станом на: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uk-UA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uk-UA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 ЄС GDPR Учні з 2025 року</dc:title>
  <dc:subject/>
  <dc:creator>Зонтаг, Мадлен (КМ)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